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43" w:rsidRPr="00D43559" w:rsidRDefault="005D4143" w:rsidP="005D4143">
      <w:pPr>
        <w:widowControl/>
        <w:pBdr>
          <w:bottom w:val="single" w:sz="6" w:space="8" w:color="E7E7EB"/>
        </w:pBdr>
        <w:adjustRightInd w:val="0"/>
        <w:snapToGrid w:val="0"/>
        <w:spacing w:after="210" w:line="360" w:lineRule="auto"/>
        <w:ind w:firstLineChars="200" w:firstLine="643"/>
        <w:jc w:val="center"/>
        <w:outlineLvl w:val="1"/>
        <w:rPr>
          <w:rFonts w:ascii="宋体" w:eastAsia="宋体" w:hAnsi="宋体" w:cs="Helvetica"/>
          <w:b/>
          <w:color w:val="000000"/>
          <w:kern w:val="0"/>
          <w:sz w:val="32"/>
          <w:szCs w:val="32"/>
        </w:rPr>
      </w:pPr>
      <w:r w:rsidRPr="00D43559">
        <w:rPr>
          <w:rFonts w:ascii="宋体" w:eastAsia="宋体" w:hAnsi="宋体" w:cs="Helvetica"/>
          <w:b/>
          <w:color w:val="000000"/>
          <w:kern w:val="0"/>
          <w:sz w:val="32"/>
          <w:szCs w:val="32"/>
        </w:rPr>
        <w:t>国土资源部出台</w:t>
      </w:r>
    </w:p>
    <w:p w:rsidR="005D4143" w:rsidRPr="00D43559" w:rsidRDefault="005D4143" w:rsidP="005D4143">
      <w:pPr>
        <w:widowControl/>
        <w:pBdr>
          <w:bottom w:val="single" w:sz="6" w:space="8" w:color="E7E7EB"/>
        </w:pBdr>
        <w:adjustRightInd w:val="0"/>
        <w:snapToGrid w:val="0"/>
        <w:spacing w:after="210" w:line="360" w:lineRule="auto"/>
        <w:ind w:firstLineChars="200" w:firstLine="643"/>
        <w:jc w:val="center"/>
        <w:outlineLvl w:val="1"/>
        <w:rPr>
          <w:rFonts w:ascii="宋体" w:eastAsia="宋体" w:hAnsi="宋体" w:cs="Helvetica"/>
          <w:b/>
          <w:color w:val="000000"/>
          <w:kern w:val="0"/>
          <w:sz w:val="32"/>
          <w:szCs w:val="32"/>
        </w:rPr>
      </w:pPr>
      <w:r w:rsidRPr="00D43559">
        <w:rPr>
          <w:rFonts w:ascii="宋体" w:eastAsia="宋体" w:hAnsi="宋体" w:cs="Helvetica"/>
          <w:b/>
          <w:color w:val="000000"/>
          <w:kern w:val="0"/>
          <w:sz w:val="32"/>
          <w:szCs w:val="32"/>
        </w:rPr>
        <w:t>《关于推进矿产资源全面节约和高效利用的意见》</w:t>
      </w:r>
    </w:p>
    <w:p w:rsid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>日前，国土资源部出台《关于推进矿产资源全面节约和高效利用的意见》，从加强勘查开发管理、大力研发推广应用先进适用技术、发挥标准规范强制和引领作用、建立长效机制四方面作出具体要求，提出到2020年基本建立全面节约和高效利用指标体系和长效机制的目标。</w:t>
      </w: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bookmarkStart w:id="0" w:name="_GoBack"/>
      <w:bookmarkEnd w:id="0"/>
    </w:p>
    <w:p w:rsidR="005D4143" w:rsidRPr="005D4143" w:rsidRDefault="005D4143" w:rsidP="005D4143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4143">
        <w:rPr>
          <w:rFonts w:ascii="宋体" w:eastAsia="宋体" w:hAnsi="宋体" w:cs="宋体"/>
          <w:b/>
          <w:bCs/>
          <w:kern w:val="0"/>
          <w:sz w:val="24"/>
          <w:szCs w:val="24"/>
        </w:rPr>
        <w:t>到2020年，建成矿产资源“三率”最低指标和领跑者指标</w:t>
      </w: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 xml:space="preserve">　　《意见》提出要坚持保护优先、高效利用、改革创新、落实责任四项基本原则，主要目标是：到2020年，全面节约和高效利用指标体系和长效机制基本建立，建成矿产资源“三率”(开采回采率、选矿回收率和综合利用率)最低指标和领跑者指标，随技术进步动态调整;激励约束机制健全，监管有效，重要矿产“三率”达标，重点骨干矿山基本达到领跑者标准，矿产资源开发利用综合效益、先进适用技术普及率、矿业生态文明建设水平明显提高。</w:t>
      </w: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5D4143" w:rsidRPr="005D4143" w:rsidRDefault="005D4143" w:rsidP="005D4143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4143">
        <w:rPr>
          <w:rFonts w:ascii="宋体" w:eastAsia="宋体" w:hAnsi="宋体" w:cs="宋体"/>
          <w:b/>
          <w:bCs/>
          <w:kern w:val="0"/>
          <w:sz w:val="24"/>
          <w:szCs w:val="24"/>
        </w:rPr>
        <w:t>《意见》从四方面提出具体要求</w:t>
      </w: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 xml:space="preserve">　　为实现这一目标，《意见》从加强勘查开发管理、大力研发推广应用先进适用技术、发挥标准规范强制和引领作用、建立长效机制四方面提出具体要求——</w:t>
      </w:r>
    </w:p>
    <w:p w:rsidR="005D4143" w:rsidRPr="005D4143" w:rsidRDefault="005D4143" w:rsidP="005D4143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before="150" w:line="360" w:lineRule="auto"/>
        <w:ind w:left="0"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>在加强勘查开发管理方面，要加强综合勘查、综合评价，强化源头管控，推进监管改革，推进综合利用。未履行法定义务的矿业权人将被依法列入异常名录和严重违法名单。</w:t>
      </w:r>
    </w:p>
    <w:p w:rsidR="005D4143" w:rsidRPr="005D4143" w:rsidRDefault="005D4143" w:rsidP="005D4143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before="150" w:line="360" w:lineRule="auto"/>
        <w:ind w:left="0"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>在大力研发推广应用先进适用技术方面，要开展技术需求调查，构建协同创新机制，推广应用先进技术。建立矿产资源节约和高效利用先进适用技术推广平台，畅通矿山企业获取先进技术信息渠道，提高机械化、信息化、智能化水平。</w:t>
      </w:r>
    </w:p>
    <w:p w:rsidR="005D4143" w:rsidRPr="005D4143" w:rsidRDefault="005D4143" w:rsidP="005D4143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before="150" w:line="360" w:lineRule="auto"/>
        <w:ind w:left="0"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lastRenderedPageBreak/>
        <w:t>在发挥标准规范强制和引领作用方面，要健全标准规范体系，完善矿产工业指标，完善矿产“三率”指标。要制定46种重要矿产“三率”最低指标和领跑者指标，作为开发利用“底线”和“高线”，并根据市场变化和技术进步等适时调整。各省(区、市)和矿山可根据矿产资源禀赋和开采技术条件，制定高于国家指标的“三率”最低指标和领跑者指标。</w:t>
      </w:r>
    </w:p>
    <w:p w:rsidR="005D4143" w:rsidRPr="005D4143" w:rsidRDefault="005D4143" w:rsidP="005D4143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before="150" w:line="360" w:lineRule="auto"/>
        <w:ind w:left="0"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>在建立长效机制方面，要建立矿产资源开发利用水平调查评估制度，深入开展国土资源节约集约模范县(市)创建，加大政策支持力度。要围绕采矿、选矿和综合利用的重点环节，建成调查评估常态化、科学化、标准化和激励约束差别化的开发利用水平调查评估制度，强化地方的监管责任，充分调动矿山企业积极性，促进矿产资源全面节约和高效利用。</w:t>
      </w: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</w:p>
    <w:p w:rsidR="005D4143" w:rsidRPr="005D4143" w:rsidRDefault="005D4143" w:rsidP="005D414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Helvetica"/>
          <w:color w:val="3E3E3E"/>
          <w:kern w:val="0"/>
          <w:sz w:val="24"/>
          <w:szCs w:val="24"/>
        </w:rPr>
      </w:pPr>
      <w:r w:rsidRPr="005D4143">
        <w:rPr>
          <w:rFonts w:ascii="宋体" w:eastAsia="宋体" w:hAnsi="宋体" w:cs="Helvetica"/>
          <w:color w:val="3E3E3E"/>
          <w:kern w:val="0"/>
          <w:sz w:val="24"/>
          <w:szCs w:val="24"/>
        </w:rPr>
        <w:t xml:space="preserve">　　国土资源部要求， 各省(区、市)国土资源主管部门要提高认识，高度重视，落实责任，把推进矿产资源全面节约和高效利用工作作为重要任务，结合实际制定具体实施意见，确保落到实处。</w:t>
      </w:r>
    </w:p>
    <w:p w:rsidR="0085229E" w:rsidRPr="005D4143" w:rsidRDefault="0085229E" w:rsidP="005D4143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85229E" w:rsidRPr="005D4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C61"/>
    <w:multiLevelType w:val="multilevel"/>
    <w:tmpl w:val="1040A4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43"/>
    <w:rsid w:val="00552BB1"/>
    <w:rsid w:val="005D4143"/>
    <w:rsid w:val="0085229E"/>
    <w:rsid w:val="00D4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3AFCC-D100-490C-865E-E2D1EF91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2</cp:revision>
  <dcterms:created xsi:type="dcterms:W3CDTF">2016-12-18T09:20:00Z</dcterms:created>
  <dcterms:modified xsi:type="dcterms:W3CDTF">2016-12-18T10:05:00Z</dcterms:modified>
</cp:coreProperties>
</file>