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7D" w:rsidRPr="0089387D" w:rsidRDefault="0089387D" w:rsidP="0089387D">
      <w:pPr>
        <w:widowControl/>
        <w:pBdr>
          <w:bottom w:val="single" w:sz="6" w:space="8" w:color="E7E7EB"/>
        </w:pBdr>
        <w:adjustRightInd w:val="0"/>
        <w:snapToGrid w:val="0"/>
        <w:spacing w:line="360" w:lineRule="auto"/>
        <w:ind w:firstLineChars="200" w:firstLine="480"/>
        <w:jc w:val="left"/>
        <w:outlineLvl w:val="1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89387D">
        <w:rPr>
          <w:rFonts w:ascii="宋体" w:eastAsia="宋体" w:hAnsi="宋体" w:cs="Helvetica"/>
          <w:color w:val="000000"/>
          <w:kern w:val="0"/>
          <w:sz w:val="24"/>
          <w:szCs w:val="24"/>
        </w:rPr>
        <w:t>国务院一周政策（2016.12.12-12.18）</w:t>
      </w: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Style w:val="a4"/>
        </w:rPr>
      </w:pP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Style w:val="a4"/>
          <w:rFonts w:hint="eastAsia"/>
        </w:rPr>
      </w:pPr>
      <w:r w:rsidRPr="0089387D">
        <w:rPr>
          <w:rStyle w:val="a4"/>
          <w:rFonts w:ascii="Helvetica" w:hAnsi="Helvetica" w:cs="Helvetica"/>
          <w:color w:val="3E3E3E"/>
          <w:highlight w:val="green"/>
          <w:shd w:val="clear" w:color="auto" w:fill="FFFFFF"/>
        </w:rPr>
        <w:t>国务院一周政策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FF0000"/>
        </w:rPr>
      </w:pPr>
      <w:r w:rsidRPr="0089387D">
        <w:rPr>
          <w:rStyle w:val="a4"/>
          <w:color w:val="FF0000"/>
        </w:rPr>
        <w:t>中央将以2015年为基数对地方实行增值税定额返还</w:t>
      </w: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务院近日发布《关于实行中央对地方增值税定额返还的通知》，决定从2016年起，调整中央对地方原体制增值税返还办法，由1994年实行分税制财政体制改革时确定的增值税返还，改为以2015年为基数实行定额返还，对增值税增长或下降地区不再实行增量返还或扣减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FF0000"/>
        </w:rPr>
      </w:pPr>
      <w:r w:rsidRPr="0089387D">
        <w:rPr>
          <w:rStyle w:val="a4"/>
          <w:color w:val="FF0000"/>
        </w:rPr>
        <w:t>国务院四举措落实2030年可持续发展议程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务院日前印发《中国落实2030年可持续发展议程创新示范区建设方案》，明确了国家可持续发展议程创新示范区的四项主要建设任务：一是参照2030年可持续发展议程，结合本地现实需求，制定可持续发展规划。二是围绕制约可持续发展的瓶颈问题，加强技术筛选，明确技术路线，形成成熟有效的系统解决方案。三是增强地方整合汇聚创新资源、促进经济社会协调发展的能力，探索科技创新与社会事业融合发展的新机制。四是积极分享科技创新服务可持续发展的经验，对其他地区形成辐射带动作用，向世界提供可持续发展的中国方案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FF0000"/>
        </w:rPr>
      </w:pPr>
      <w:r w:rsidRPr="0089387D">
        <w:rPr>
          <w:rStyle w:val="a4"/>
          <w:color w:val="FF0000"/>
        </w:rPr>
        <w:t>国务院发文进一步便利企业投资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日前，国务院总理李克强签署国务院令，公布《企业投资项目核准和备案管理条例》，自2017年2月1日起施行。《条例》进一步规范了政府对企业投资项目的核准和备案行为。一是规范项目核准行为。二是规范项目备案行为。三是加强事中事后监管。四是优化服务。五是严格责任追究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FF0000"/>
        </w:rPr>
      </w:pPr>
      <w:r w:rsidRPr="0089387D">
        <w:rPr>
          <w:rStyle w:val="a4"/>
          <w:color w:val="FF0000"/>
        </w:rPr>
        <w:t>我国将实行湿地保护目标责任制</w:t>
      </w: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务院办公厅近日印发《湿地保护修复制度方案》，在实行湿地保护目标责任制方面，确定全国和各省（区、市）的湿地面积管控目标，逐级分解落实。在健全湿地用途监管机制方面，按照主体功能定位确定各类湿地功能，实施负面清单管理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</w:rPr>
      </w:pP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 w:rsidRPr="0089387D">
        <w:rPr>
          <w:rStyle w:val="a4"/>
          <w:highlight w:val="green"/>
        </w:rPr>
        <w:t>部委政策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lastRenderedPageBreak/>
        <w:t>校园安全将有专项督导 内容覆盖交通事故校园欺凌等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务院教育督导委员会办公室近日公布《中小学（幼儿园）安全工作专项督导暂行办法》，明确了6个方面的督导内容：一是督组织管理。二是督制度建设。三是督预警防范。四是督教育演练。五是督重点治理。六是督事故处理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不动产登记收费标准对十六种情形实行收费减免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近日，国家发展改革委会同财政部印发《关于不动产登记收费标准等有关问题的通知》，规定对16种不动产登记实行收费减免优惠。一是减半收取登记费。二是免收登记费。三是只收取证书工本费，每本10元。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两部门联合印发示范合同 规范养老服务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民政部、国家工商总局日前联合制定印发《养老机构服务合同》（示范文本），对养老机构服务合同的内容作出明确要求，以规范养老机构服务行为，保护合同当事人的合法权益。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网络表演经营单位须要求表演者实名注册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文化部日前制定并印发《网络表演经营活动管理办法》，自2017年1月1日起施行。《办法》规定，网络表演经营单位要加强对表演者的管理。网络表演经营单位应当要求表演者使用有效身份证件进行实名注册，并采取面谈、录制通话视频等有效方式进行核实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8个领域项目建设纳入国家部委旅游休闲重大工程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近日，国家发改委、国家旅游局联合印发了《关于实施旅游休闲重大工程的通知》。通知指出，未来将重点引导企业开展8个领域项目建设，这包括引导企业开展旅游公共服务保障工程、重点景区建设工程、旅游扶贫工程、红色旅游发展工程、贫困户乡村旅游“三改一整”工程、新兴旅游业态培育工程、旅游创业创新工程、绿色旅游引导工程建设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发改委部署加强2017年元旦春节期间市场价格监管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 </w:t>
      </w:r>
      <w:r w:rsidRPr="0089387D">
        <w:t>近日，国家发展改革委下发通知，部署加强元旦春节期间市场价格监管工作，一是充分发挥12358价格监管平台作用，提高节日价格监管工作水平。二是强化监测预警和应急监管，维护正常的市场价格秩序。三是加强民生领域价格监管，营造良好节日消费环境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color w:val="ED7D31" w:themeColor="accent2"/>
        </w:rPr>
      </w:pPr>
      <w:r w:rsidRPr="0089387D">
        <w:rPr>
          <w:rStyle w:val="a4"/>
          <w:color w:val="ED7D31" w:themeColor="accent2"/>
        </w:rPr>
        <w:t>环保部：钢铁火电等八行业明年完成超标排放整治</w:t>
      </w: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lastRenderedPageBreak/>
        <w:t>环境保护部日前发布《关于实施工业污染源全面达标排放计划的通知》，要求到2017年底，完成钢铁、火电、水泥等8个行业超标问题整治任务，上述8个行业达标计划实施取得明显成效，到2020年底各类工业污染源持续保持达标排放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</w:rPr>
      </w:pP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Style w:val="a4"/>
        </w:rPr>
      </w:pPr>
      <w:r w:rsidRPr="0089387D">
        <w:rPr>
          <w:rStyle w:val="a4"/>
          <w:highlight w:val="green"/>
        </w:rPr>
        <w:t>部委回应关切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</w:rPr>
      </w:pP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 w:rsidRPr="0089387D">
        <w:rPr>
          <w:rStyle w:val="a4"/>
          <w:color w:val="FFCA00"/>
        </w:rPr>
        <w:t>安监总局：黑龙江景有煤矿“11·29”事故 17名责任人被移送司法机关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据黑龙江省七台河市景有煤矿“11 29”重大瓦斯爆炸事故调查组消息，事故调查组已向司法机关移送有关责任人17人，其中，以涉嫌非法采矿罪、重大事故责任罪，对景有煤矿投资人、实际控制人、法人代表卢景有，矿长唐柯，生产矿长卢继法，技术矿长范宝友，机电矿长刘举勤，民爆器材管理员陈洪洋等6名煤矿企业责任人移送公安机关刑事拘留，对4名煤矿企业相关人员行政拘留，7名相关监管部门人员已被检察机关立案侦查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 w:rsidRPr="0089387D">
        <w:rPr>
          <w:rStyle w:val="a4"/>
          <w:color w:val="FFCA00"/>
        </w:rPr>
        <w:t>安监总局：第二批国家级安全生产不良记录“黑名单”公布</w:t>
      </w:r>
    </w:p>
    <w:p w:rsid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家安全生产监督管理总局近日发布消息称，国务院安委会办公室近日发布了2016年第二批国家级生产经营单位安全生产不良记录“黑名单”。9家生产企业被曝光，按规定被纳入“黑名单”管理，并推送至全国信用信息共享平台，相关部门将对其开展联合惩戒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hint="eastAsia"/>
        </w:rPr>
      </w:pP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 w:rsidRPr="0089387D">
        <w:rPr>
          <w:rStyle w:val="a4"/>
          <w:highlight w:val="green"/>
        </w:rPr>
        <w:t>一周数字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89387D">
        <w:t>       </w:t>
      </w:r>
      <w:r w:rsidRPr="0089387D">
        <w:rPr>
          <w:rStyle w:val="a4"/>
          <w:color w:val="FF0000"/>
        </w:rPr>
        <w:t> 10.8%</w:t>
      </w:r>
      <w:bookmarkStart w:id="0" w:name="_GoBack"/>
      <w:bookmarkEnd w:id="0"/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国家统计局近日发布数据显示，2016年11月份，社会消费品零售总额30959亿元，同比名义增长10.8%（扣除价格因素实际增长9.2%）。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FF0000"/>
        </w:rPr>
      </w:pPr>
      <w:r w:rsidRPr="0089387D">
        <w:t>       </w:t>
      </w:r>
      <w:r w:rsidRPr="0089387D">
        <w:rPr>
          <w:rStyle w:val="a4"/>
          <w:color w:val="FF0000"/>
        </w:rPr>
        <w:t> 7.5%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100" w:firstLine="240"/>
      </w:pPr>
      <w:r w:rsidRPr="0089387D">
        <w:t> 财政部、国家税务总局发布通知，经国务院批准，自2017年1月1日起至12月31日止，对购置1.6升及以下排量的乘用车减按7.5%的税率征收车辆购置税。自2018年1月1日起，恢复按10%的法定税率征收车辆购置税。</w:t>
      </w:r>
    </w:p>
    <w:p w:rsidR="0089387D" w:rsidRPr="0089387D" w:rsidRDefault="0089387D" w:rsidP="0089387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 w:rsidRPr="0089387D">
        <w:t>（来源：中国政府网）</w:t>
      </w:r>
    </w:p>
    <w:p w:rsidR="0085229E" w:rsidRPr="0089387D" w:rsidRDefault="0085229E" w:rsidP="0089387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85229E" w:rsidRPr="0089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7D"/>
    <w:rsid w:val="00552BB1"/>
    <w:rsid w:val="0085229E"/>
    <w:rsid w:val="008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29B6"/>
  <w15:chartTrackingRefBased/>
  <w15:docId w15:val="{B9A8A693-0F7D-4944-86CB-A43802B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1</cp:revision>
  <dcterms:created xsi:type="dcterms:W3CDTF">2016-12-18T09:24:00Z</dcterms:created>
  <dcterms:modified xsi:type="dcterms:W3CDTF">2016-12-18T09:31:00Z</dcterms:modified>
</cp:coreProperties>
</file>