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A3" w:rsidRPr="009466A3" w:rsidRDefault="009466A3" w:rsidP="00803F2E">
      <w:pPr>
        <w:spacing w:line="560" w:lineRule="exact"/>
        <w:ind w:right="1760"/>
        <w:rPr>
          <w:rFonts w:hAnsi="Times New Roman"/>
          <w:color w:val="000000"/>
          <w:szCs w:val="32"/>
        </w:rPr>
      </w:pPr>
    </w:p>
    <w:p w:rsidR="00803F2E" w:rsidRDefault="00803F2E" w:rsidP="009466A3">
      <w:pPr>
        <w:snapToGrid w:val="0"/>
        <w:spacing w:line="360" w:lineRule="auto"/>
        <w:jc w:val="center"/>
        <w:outlineLvl w:val="0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9466A3" w:rsidRPr="009466A3" w:rsidRDefault="009466A3" w:rsidP="009466A3">
      <w:pPr>
        <w:snapToGrid w:val="0"/>
        <w:spacing w:line="360" w:lineRule="auto"/>
        <w:jc w:val="center"/>
        <w:outlineLvl w:val="0"/>
        <w:rPr>
          <w:rFonts w:ascii="宋体" w:eastAsia="宋体" w:hAnsi="宋体" w:cs="宋体"/>
          <w:b/>
          <w:kern w:val="0"/>
          <w:sz w:val="36"/>
          <w:szCs w:val="36"/>
        </w:rPr>
      </w:pPr>
      <w:r w:rsidRPr="009466A3">
        <w:rPr>
          <w:rFonts w:ascii="宋体" w:eastAsia="宋体" w:hAnsi="宋体" w:cs="宋体" w:hint="eastAsia"/>
          <w:b/>
          <w:kern w:val="0"/>
          <w:sz w:val="36"/>
          <w:szCs w:val="36"/>
        </w:rPr>
        <w:t>矿产资源节约与综合利用先进适用技术推荐表</w:t>
      </w:r>
    </w:p>
    <w:p w:rsidR="009466A3" w:rsidRPr="009466A3" w:rsidRDefault="009466A3" w:rsidP="009466A3">
      <w:pPr>
        <w:outlineLvl w:val="0"/>
        <w:rPr>
          <w:rFonts w:hAnsi="Times New Roman"/>
          <w:bCs/>
          <w:color w:val="000000"/>
          <w:sz w:val="28"/>
          <w:szCs w:val="28"/>
        </w:rPr>
      </w:pPr>
      <w:r w:rsidRPr="009466A3">
        <w:rPr>
          <w:rFonts w:hAnsi="Times New Roman" w:hint="eastAsia"/>
          <w:bCs/>
          <w:color w:val="000000"/>
          <w:sz w:val="28"/>
          <w:szCs w:val="28"/>
        </w:rPr>
        <w:t>推荐单位</w:t>
      </w:r>
    </w:p>
    <w:tbl>
      <w:tblPr>
        <w:tblW w:w="8647" w:type="dxa"/>
        <w:jc w:val="center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1453"/>
        <w:gridCol w:w="5970"/>
      </w:tblGrid>
      <w:tr w:rsidR="009466A3" w:rsidRPr="009466A3" w:rsidTr="004130E2">
        <w:trPr>
          <w:trHeight w:val="572"/>
          <w:jc w:val="center"/>
        </w:trPr>
        <w:tc>
          <w:tcPr>
            <w:tcW w:w="2676" w:type="dxa"/>
            <w:gridSpan w:val="2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技术</w:t>
            </w:r>
            <w:r w:rsidR="00BA0C68">
              <w:rPr>
                <w:rFonts w:hAnsi="宋体" w:hint="eastAsia"/>
                <w:color w:val="000000"/>
                <w:sz w:val="24"/>
                <w:szCs w:val="30"/>
              </w:rPr>
              <w:t>（装备）</w:t>
            </w: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名称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trHeight w:val="470"/>
          <w:jc w:val="center"/>
        </w:trPr>
        <w:tc>
          <w:tcPr>
            <w:tcW w:w="2676" w:type="dxa"/>
            <w:gridSpan w:val="2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技术类型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□采矿     □选矿    □综合利用    □信息化</w:t>
            </w:r>
          </w:p>
        </w:tc>
      </w:tr>
      <w:tr w:rsidR="009466A3" w:rsidRPr="009466A3" w:rsidTr="004130E2">
        <w:trPr>
          <w:trHeight w:val="586"/>
          <w:jc w:val="center"/>
        </w:trPr>
        <w:tc>
          <w:tcPr>
            <w:tcW w:w="2676" w:type="dxa"/>
            <w:gridSpan w:val="2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适用范围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cantSplit/>
          <w:trHeight w:val="193"/>
          <w:jc w:val="center"/>
        </w:trPr>
        <w:tc>
          <w:tcPr>
            <w:tcW w:w="1224" w:type="dxa"/>
            <w:vMerge w:val="restart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技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术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内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容</w:t>
            </w: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基本原理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cantSplit/>
          <w:trHeight w:val="193"/>
          <w:jc w:val="center"/>
        </w:trPr>
        <w:tc>
          <w:tcPr>
            <w:tcW w:w="1224" w:type="dxa"/>
            <w:vMerge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关键技术</w:t>
            </w:r>
          </w:p>
          <w:p w:rsidR="00BA0C68" w:rsidRPr="009466A3" w:rsidRDefault="00BA0C68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>
              <w:rPr>
                <w:rFonts w:hAnsi="宋体" w:hint="eastAsia"/>
                <w:color w:val="000000"/>
                <w:sz w:val="24"/>
                <w:szCs w:val="30"/>
              </w:rPr>
              <w:t>（或装备）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cantSplit/>
          <w:trHeight w:val="193"/>
          <w:jc w:val="center"/>
        </w:trPr>
        <w:tc>
          <w:tcPr>
            <w:tcW w:w="1224" w:type="dxa"/>
            <w:vMerge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工艺流程</w:t>
            </w:r>
          </w:p>
        </w:tc>
        <w:tc>
          <w:tcPr>
            <w:tcW w:w="5970" w:type="dxa"/>
            <w:vAlign w:val="center"/>
          </w:tcPr>
          <w:p w:rsidR="009466A3" w:rsidRPr="009466A3" w:rsidRDefault="00BA0C68" w:rsidP="009466A3">
            <w:pPr>
              <w:jc w:val="left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>
              <w:rPr>
                <w:rFonts w:hAnsi="宋体" w:hint="eastAsia"/>
                <w:color w:val="000000"/>
                <w:sz w:val="24"/>
                <w:szCs w:val="30"/>
              </w:rPr>
              <w:t>（说明技术内容，</w:t>
            </w: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需</w:t>
            </w:r>
            <w:r w:rsidR="009466A3" w:rsidRPr="009466A3">
              <w:rPr>
                <w:rFonts w:hAnsi="宋体" w:hint="eastAsia"/>
                <w:color w:val="000000"/>
                <w:sz w:val="24"/>
                <w:szCs w:val="30"/>
              </w:rPr>
              <w:t>附工艺流程</w:t>
            </w:r>
            <w:r>
              <w:rPr>
                <w:rFonts w:hAnsi="宋体" w:hint="eastAsia"/>
                <w:color w:val="000000"/>
                <w:sz w:val="24"/>
                <w:szCs w:val="30"/>
              </w:rPr>
              <w:t>，</w:t>
            </w:r>
            <w:r w:rsidR="009466A3" w:rsidRPr="009466A3">
              <w:rPr>
                <w:rFonts w:hAnsi="宋体" w:hint="eastAsia"/>
                <w:color w:val="000000"/>
                <w:sz w:val="24"/>
                <w:szCs w:val="30"/>
              </w:rPr>
              <w:t>功能结构图）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trHeight w:val="132"/>
          <w:jc w:val="center"/>
        </w:trPr>
        <w:tc>
          <w:tcPr>
            <w:tcW w:w="2676" w:type="dxa"/>
            <w:gridSpan w:val="2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主要技术指标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trHeight w:val="132"/>
          <w:jc w:val="center"/>
        </w:trPr>
        <w:tc>
          <w:tcPr>
            <w:tcW w:w="2676" w:type="dxa"/>
            <w:gridSpan w:val="2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技术鉴定情况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（如技术已通过有关鉴定和检测，需提供相关材料）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BA0C68">
        <w:trPr>
          <w:cantSplit/>
          <w:trHeight w:val="1107"/>
          <w:jc w:val="center"/>
        </w:trPr>
        <w:tc>
          <w:tcPr>
            <w:tcW w:w="1224" w:type="dxa"/>
            <w:vMerge w:val="restart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技术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应用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现状</w:t>
            </w: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技术应用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现状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（如技术的应用情况、技术成熟性、存在问题等）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cantSplit/>
          <w:trHeight w:val="132"/>
          <w:jc w:val="center"/>
        </w:trPr>
        <w:tc>
          <w:tcPr>
            <w:tcW w:w="1224" w:type="dxa"/>
            <w:vMerge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典型用户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803F2E">
        <w:trPr>
          <w:trHeight w:val="2400"/>
          <w:jc w:val="center"/>
        </w:trPr>
        <w:tc>
          <w:tcPr>
            <w:tcW w:w="2676" w:type="dxa"/>
            <w:gridSpan w:val="2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推广前景和矿产资源节约与综合利用潜力</w:t>
            </w:r>
          </w:p>
        </w:tc>
        <w:tc>
          <w:tcPr>
            <w:tcW w:w="5970" w:type="dxa"/>
          </w:tcPr>
          <w:p w:rsidR="009466A3" w:rsidRPr="009466A3" w:rsidRDefault="009466A3" w:rsidP="009466A3">
            <w:pPr>
              <w:jc w:val="left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（详述该技术在行业内的推广前景和潜力，提供具体测算过程及相关数据，包括可推广范围、盘活资源储量、增加产值和税费等）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trHeight w:val="418"/>
          <w:jc w:val="center"/>
        </w:trPr>
        <w:tc>
          <w:tcPr>
            <w:tcW w:w="8646" w:type="dxa"/>
            <w:gridSpan w:val="3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lastRenderedPageBreak/>
              <w:t>已实施的典型案例</w:t>
            </w:r>
            <w:proofErr w:type="gramStart"/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一</w:t>
            </w:r>
            <w:proofErr w:type="gramEnd"/>
          </w:p>
        </w:tc>
      </w:tr>
      <w:tr w:rsidR="00BA0C68" w:rsidRPr="009466A3" w:rsidTr="004130E2">
        <w:trPr>
          <w:trHeight w:val="418"/>
          <w:jc w:val="center"/>
        </w:trPr>
        <w:tc>
          <w:tcPr>
            <w:tcW w:w="8646" w:type="dxa"/>
            <w:gridSpan w:val="3"/>
            <w:vAlign w:val="center"/>
          </w:tcPr>
          <w:p w:rsidR="00BA0C68" w:rsidRPr="009466A3" w:rsidRDefault="00BA0C68" w:rsidP="00BA0C68">
            <w:pPr>
              <w:jc w:val="left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>
              <w:rPr>
                <w:rFonts w:hAnsi="宋体" w:hint="eastAsia"/>
                <w:color w:val="000000"/>
                <w:sz w:val="24"/>
                <w:szCs w:val="30"/>
              </w:rPr>
              <w:t>矿山（项目）名称：</w:t>
            </w:r>
          </w:p>
        </w:tc>
      </w:tr>
      <w:tr w:rsidR="009466A3" w:rsidRPr="009466A3" w:rsidTr="004130E2">
        <w:trPr>
          <w:cantSplit/>
          <w:trHeight w:val="132"/>
          <w:jc w:val="center"/>
        </w:trPr>
        <w:tc>
          <w:tcPr>
            <w:tcW w:w="1224" w:type="dxa"/>
            <w:vMerge w:val="restart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项目建设规模及建设条件</w:t>
            </w: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建设规模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4130E2" w:rsidRPr="009466A3" w:rsidRDefault="004130E2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cantSplit/>
          <w:trHeight w:val="562"/>
          <w:jc w:val="center"/>
        </w:trPr>
        <w:tc>
          <w:tcPr>
            <w:tcW w:w="1224" w:type="dxa"/>
            <w:vMerge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建设条件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4130E2" w:rsidRPr="009466A3" w:rsidRDefault="004130E2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cantSplit/>
          <w:trHeight w:val="288"/>
          <w:jc w:val="center"/>
        </w:trPr>
        <w:tc>
          <w:tcPr>
            <w:tcW w:w="1224" w:type="dxa"/>
            <w:vMerge w:val="restart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主要改造内容及设备</w:t>
            </w: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主要改造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内容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4130E2" w:rsidRPr="009466A3" w:rsidRDefault="004130E2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cantSplit/>
          <w:trHeight w:val="765"/>
          <w:jc w:val="center"/>
        </w:trPr>
        <w:tc>
          <w:tcPr>
            <w:tcW w:w="1224" w:type="dxa"/>
            <w:vMerge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主要设备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4130E2" w:rsidRPr="009466A3" w:rsidRDefault="004130E2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cantSplit/>
          <w:trHeight w:val="539"/>
          <w:jc w:val="center"/>
        </w:trPr>
        <w:tc>
          <w:tcPr>
            <w:tcW w:w="1224" w:type="dxa"/>
            <w:vMerge w:val="restart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投资与效益</w:t>
            </w: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20"/>
              </w:rPr>
              <w:t>投资额</w:t>
            </w:r>
          </w:p>
        </w:tc>
        <w:tc>
          <w:tcPr>
            <w:tcW w:w="5970" w:type="dxa"/>
            <w:vAlign w:val="center"/>
          </w:tcPr>
          <w:p w:rsid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4130E2" w:rsidRDefault="004130E2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4130E2" w:rsidRPr="009466A3" w:rsidRDefault="004130E2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4130E2">
        <w:trPr>
          <w:cantSplit/>
          <w:trHeight w:val="170"/>
          <w:jc w:val="center"/>
        </w:trPr>
        <w:tc>
          <w:tcPr>
            <w:tcW w:w="1224" w:type="dxa"/>
            <w:vMerge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20"/>
              </w:rPr>
              <w:t>建设期</w:t>
            </w:r>
          </w:p>
        </w:tc>
        <w:tc>
          <w:tcPr>
            <w:tcW w:w="5970" w:type="dxa"/>
            <w:vAlign w:val="center"/>
          </w:tcPr>
          <w:p w:rsid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20"/>
              </w:rPr>
            </w:pPr>
          </w:p>
          <w:p w:rsidR="004130E2" w:rsidRPr="009466A3" w:rsidRDefault="004130E2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20"/>
              </w:rPr>
            </w:pPr>
          </w:p>
        </w:tc>
      </w:tr>
      <w:tr w:rsidR="009466A3" w:rsidRPr="009466A3" w:rsidTr="004130E2">
        <w:trPr>
          <w:cantSplit/>
          <w:trHeight w:val="2014"/>
          <w:jc w:val="center"/>
        </w:trPr>
        <w:tc>
          <w:tcPr>
            <w:tcW w:w="1224" w:type="dxa"/>
            <w:vMerge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ind w:firstLineChars="100" w:firstLine="240"/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资源效益</w:t>
            </w:r>
          </w:p>
        </w:tc>
        <w:tc>
          <w:tcPr>
            <w:tcW w:w="5970" w:type="dxa"/>
          </w:tcPr>
          <w:p w:rsidR="009466A3" w:rsidRPr="009466A3" w:rsidRDefault="009466A3" w:rsidP="009466A3">
            <w:pPr>
              <w:jc w:val="left"/>
              <w:outlineLvl w:val="0"/>
              <w:rPr>
                <w:rFonts w:hAnsi="宋体"/>
                <w:color w:val="000000"/>
                <w:sz w:val="24"/>
                <w:szCs w:val="2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20"/>
              </w:rPr>
              <w:t>（详述盘活资源储量的测算方法及采用的相关数据，可另附页详细说明；三率提高情况，尾矿、废弃物利用效益）</w:t>
            </w:r>
          </w:p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20"/>
              </w:rPr>
            </w:pPr>
          </w:p>
        </w:tc>
      </w:tr>
      <w:tr w:rsidR="009466A3" w:rsidRPr="009466A3" w:rsidTr="004130E2">
        <w:trPr>
          <w:cantSplit/>
          <w:trHeight w:val="821"/>
          <w:jc w:val="center"/>
        </w:trPr>
        <w:tc>
          <w:tcPr>
            <w:tcW w:w="1224" w:type="dxa"/>
            <w:vMerge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经济效益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outlineLvl w:val="0"/>
              <w:rPr>
                <w:rFonts w:hAnsi="宋体"/>
                <w:color w:val="000000"/>
                <w:sz w:val="24"/>
                <w:szCs w:val="20"/>
              </w:rPr>
            </w:pPr>
          </w:p>
        </w:tc>
      </w:tr>
      <w:tr w:rsidR="009466A3" w:rsidRPr="009466A3" w:rsidTr="004130E2">
        <w:trPr>
          <w:trHeight w:val="2359"/>
          <w:jc w:val="center"/>
        </w:trPr>
        <w:tc>
          <w:tcPr>
            <w:tcW w:w="2676" w:type="dxa"/>
            <w:gridSpan w:val="2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20"/>
              </w:rPr>
              <w:t>推广措施及建议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  <w:tr w:rsidR="009466A3" w:rsidRPr="009466A3" w:rsidTr="00BA0C68">
        <w:trPr>
          <w:trHeight w:val="1726"/>
          <w:jc w:val="center"/>
        </w:trPr>
        <w:tc>
          <w:tcPr>
            <w:tcW w:w="2676" w:type="dxa"/>
            <w:gridSpan w:val="2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推荐单位意见</w:t>
            </w: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  <w:r w:rsidRPr="009466A3">
              <w:rPr>
                <w:rFonts w:hAnsi="宋体" w:hint="eastAsia"/>
                <w:color w:val="000000"/>
                <w:sz w:val="24"/>
                <w:szCs w:val="30"/>
              </w:rPr>
              <w:t>（盖章）</w:t>
            </w:r>
          </w:p>
        </w:tc>
        <w:tc>
          <w:tcPr>
            <w:tcW w:w="5970" w:type="dxa"/>
            <w:vAlign w:val="center"/>
          </w:tcPr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  <w:p w:rsidR="009466A3" w:rsidRPr="009466A3" w:rsidRDefault="009466A3" w:rsidP="009466A3">
            <w:pPr>
              <w:jc w:val="center"/>
              <w:outlineLvl w:val="0"/>
              <w:rPr>
                <w:rFonts w:hAnsi="宋体"/>
                <w:color w:val="000000"/>
                <w:sz w:val="24"/>
                <w:szCs w:val="30"/>
              </w:rPr>
            </w:pPr>
          </w:p>
        </w:tc>
      </w:tr>
    </w:tbl>
    <w:p w:rsidR="009466A3" w:rsidRPr="009466A3" w:rsidRDefault="009466A3" w:rsidP="009466A3">
      <w:pPr>
        <w:rPr>
          <w:rFonts w:hAnsi="宋体"/>
          <w:color w:val="000000"/>
          <w:sz w:val="24"/>
          <w:szCs w:val="30"/>
        </w:rPr>
      </w:pPr>
      <w:r w:rsidRPr="009466A3">
        <w:rPr>
          <w:rFonts w:hAnsi="宋体" w:hint="eastAsia"/>
          <w:color w:val="000000"/>
          <w:sz w:val="24"/>
          <w:szCs w:val="30"/>
        </w:rPr>
        <w:t>联系人：         联系电话：                    填报日期：     年  月  日</w:t>
      </w:r>
    </w:p>
    <w:p w:rsidR="009466A3" w:rsidRPr="009466A3" w:rsidRDefault="009466A3" w:rsidP="009466A3">
      <w:pPr>
        <w:rPr>
          <w:rFonts w:hAnsi="宋体"/>
          <w:szCs w:val="32"/>
        </w:rPr>
      </w:pPr>
      <w:r w:rsidRPr="009466A3">
        <w:rPr>
          <w:rFonts w:hAnsi="宋体" w:hint="eastAsia"/>
          <w:color w:val="000000"/>
          <w:sz w:val="24"/>
          <w:szCs w:val="30"/>
        </w:rPr>
        <w:br w:type="page"/>
      </w:r>
      <w:r w:rsidR="00012A30" w:rsidRPr="009466A3">
        <w:rPr>
          <w:rFonts w:hAnsi="宋体"/>
          <w:szCs w:val="32"/>
        </w:rPr>
        <w:lastRenderedPageBreak/>
        <w:t xml:space="preserve"> </w:t>
      </w:r>
    </w:p>
    <w:p w:rsidR="009466A3" w:rsidRDefault="009466A3" w:rsidP="009466A3">
      <w:pPr>
        <w:ind w:firstLineChars="200" w:firstLine="420"/>
        <w:rPr>
          <w:rFonts w:ascii="华文中宋" w:eastAsia="华文中宋" w:hAnsi="华文中宋"/>
          <w:sz w:val="21"/>
          <w:szCs w:val="32"/>
        </w:rPr>
      </w:pPr>
    </w:p>
    <w:p w:rsidR="00BA0C68" w:rsidRDefault="00BA0C68" w:rsidP="009466A3">
      <w:pPr>
        <w:ind w:firstLineChars="200" w:firstLine="420"/>
        <w:rPr>
          <w:rFonts w:ascii="华文中宋" w:eastAsia="华文中宋" w:hAnsi="华文中宋"/>
          <w:sz w:val="21"/>
          <w:szCs w:val="32"/>
        </w:rPr>
      </w:pPr>
    </w:p>
    <w:p w:rsidR="00BA0C68" w:rsidRDefault="00BA0C68" w:rsidP="009466A3">
      <w:pPr>
        <w:ind w:firstLineChars="200" w:firstLine="420"/>
        <w:rPr>
          <w:rFonts w:ascii="华文中宋" w:eastAsia="华文中宋" w:hAnsi="华文中宋"/>
          <w:sz w:val="21"/>
          <w:szCs w:val="32"/>
        </w:rPr>
      </w:pPr>
    </w:p>
    <w:p w:rsidR="00617FD9" w:rsidRPr="009466A3" w:rsidRDefault="00617FD9" w:rsidP="009466A3">
      <w:pPr>
        <w:ind w:firstLineChars="200" w:firstLine="420"/>
        <w:rPr>
          <w:rFonts w:ascii="华文中宋" w:eastAsia="华文中宋" w:hAnsi="华文中宋"/>
          <w:sz w:val="21"/>
          <w:szCs w:val="32"/>
        </w:rPr>
      </w:pPr>
    </w:p>
    <w:p w:rsidR="009466A3" w:rsidRPr="009466A3" w:rsidRDefault="009466A3" w:rsidP="009466A3">
      <w:pPr>
        <w:jc w:val="center"/>
        <w:rPr>
          <w:rFonts w:ascii="宋体" w:eastAsia="宋体" w:hAnsi="宋体"/>
          <w:b/>
          <w:sz w:val="36"/>
          <w:szCs w:val="36"/>
        </w:rPr>
      </w:pPr>
      <w:r w:rsidRPr="009466A3">
        <w:rPr>
          <w:rFonts w:ascii="宋体" w:eastAsia="宋体" w:hAnsi="宋体" w:hint="eastAsia"/>
          <w:b/>
          <w:sz w:val="36"/>
          <w:szCs w:val="36"/>
        </w:rPr>
        <w:t>矿产资源节约与综合利用先进适用技术申请报告</w:t>
      </w:r>
    </w:p>
    <w:p w:rsidR="009466A3" w:rsidRPr="009466A3" w:rsidRDefault="009466A3" w:rsidP="009466A3">
      <w:pPr>
        <w:jc w:val="center"/>
        <w:rPr>
          <w:rFonts w:ascii="宋体" w:eastAsia="宋体" w:hAnsi="宋体"/>
          <w:b/>
          <w:sz w:val="36"/>
          <w:szCs w:val="36"/>
        </w:rPr>
      </w:pPr>
      <w:r w:rsidRPr="009466A3">
        <w:rPr>
          <w:rFonts w:ascii="宋体" w:eastAsia="宋体" w:hAnsi="宋体" w:hint="eastAsia"/>
          <w:b/>
          <w:sz w:val="36"/>
          <w:szCs w:val="36"/>
        </w:rPr>
        <w:t>（技术名称）</w:t>
      </w:r>
    </w:p>
    <w:p w:rsidR="009466A3" w:rsidRPr="009466A3" w:rsidRDefault="009466A3" w:rsidP="009466A3">
      <w:pPr>
        <w:ind w:firstLineChars="200" w:firstLine="643"/>
        <w:jc w:val="center"/>
        <w:rPr>
          <w:rFonts w:ascii="宋体" w:eastAsia="宋体" w:hAnsi="宋体"/>
          <w:b/>
          <w:szCs w:val="32"/>
        </w:rPr>
      </w:pPr>
    </w:p>
    <w:p w:rsidR="009466A3" w:rsidRPr="009466A3" w:rsidRDefault="009466A3" w:rsidP="009466A3">
      <w:pPr>
        <w:ind w:firstLineChars="200" w:firstLine="640"/>
        <w:jc w:val="center"/>
        <w:rPr>
          <w:rFonts w:ascii="华文中宋" w:eastAsia="华文中宋" w:hAnsi="华文中宋"/>
          <w:szCs w:val="32"/>
        </w:rPr>
      </w:pPr>
    </w:p>
    <w:p w:rsidR="009466A3" w:rsidRPr="009466A3" w:rsidRDefault="009466A3" w:rsidP="009466A3">
      <w:pPr>
        <w:ind w:firstLineChars="200" w:firstLine="640"/>
        <w:jc w:val="center"/>
        <w:rPr>
          <w:rFonts w:ascii="华文中宋" w:eastAsia="华文中宋" w:hAnsi="华文中宋"/>
          <w:szCs w:val="32"/>
        </w:rPr>
      </w:pPr>
    </w:p>
    <w:p w:rsidR="009466A3" w:rsidRPr="009466A3" w:rsidRDefault="009466A3" w:rsidP="009466A3">
      <w:pPr>
        <w:ind w:firstLineChars="200" w:firstLine="640"/>
        <w:jc w:val="center"/>
        <w:rPr>
          <w:rFonts w:ascii="华文中宋" w:eastAsia="华文中宋" w:hAnsi="华文中宋"/>
          <w:szCs w:val="32"/>
        </w:rPr>
      </w:pPr>
    </w:p>
    <w:p w:rsidR="009466A3" w:rsidRPr="009466A3" w:rsidRDefault="009466A3" w:rsidP="009466A3">
      <w:pPr>
        <w:ind w:firstLineChars="200" w:firstLine="640"/>
        <w:jc w:val="center"/>
        <w:rPr>
          <w:rFonts w:ascii="华文中宋" w:eastAsia="华文中宋" w:hAnsi="华文中宋"/>
          <w:szCs w:val="32"/>
        </w:rPr>
      </w:pPr>
    </w:p>
    <w:p w:rsidR="009466A3" w:rsidRPr="009466A3" w:rsidRDefault="009466A3" w:rsidP="009466A3">
      <w:pPr>
        <w:ind w:firstLineChars="200" w:firstLine="640"/>
        <w:jc w:val="center"/>
        <w:rPr>
          <w:rFonts w:ascii="华文中宋" w:eastAsia="华文中宋" w:hAnsi="华文中宋"/>
          <w:szCs w:val="32"/>
        </w:rPr>
      </w:pPr>
    </w:p>
    <w:p w:rsidR="009466A3" w:rsidRPr="009466A3" w:rsidRDefault="009466A3" w:rsidP="009466A3">
      <w:pPr>
        <w:ind w:firstLineChars="200" w:firstLine="640"/>
        <w:jc w:val="center"/>
        <w:rPr>
          <w:rFonts w:ascii="华文中宋" w:eastAsia="华文中宋" w:hAnsi="华文中宋"/>
          <w:szCs w:val="32"/>
        </w:rPr>
      </w:pPr>
    </w:p>
    <w:p w:rsidR="009466A3" w:rsidRPr="009466A3" w:rsidRDefault="009466A3" w:rsidP="009272F8">
      <w:pPr>
        <w:ind w:firstLineChars="300" w:firstLine="960"/>
        <w:rPr>
          <w:rFonts w:hAnsi="华文中宋"/>
          <w:sz w:val="28"/>
          <w:szCs w:val="28"/>
        </w:rPr>
      </w:pPr>
      <w:r w:rsidRPr="009466A3">
        <w:rPr>
          <w:rFonts w:ascii="黑体" w:eastAsia="黑体" w:hAnsi="黑体" w:hint="eastAsia"/>
          <w:szCs w:val="32"/>
        </w:rPr>
        <w:t>所属矿类</w:t>
      </w:r>
      <w:r w:rsidRPr="009466A3">
        <w:rPr>
          <w:rFonts w:hAnsi="华文中宋" w:hint="eastAsia"/>
          <w:sz w:val="28"/>
          <w:szCs w:val="28"/>
        </w:rPr>
        <w:t xml:space="preserve">：□油气  □煤炭  □黑色金属  □有色金属  </w:t>
      </w:r>
    </w:p>
    <w:p w:rsidR="009466A3" w:rsidRPr="009466A3" w:rsidRDefault="009466A3" w:rsidP="009466A3">
      <w:pPr>
        <w:ind w:firstLineChars="900" w:firstLine="2520"/>
        <w:rPr>
          <w:rFonts w:hAnsi="华文中宋"/>
          <w:sz w:val="28"/>
          <w:szCs w:val="28"/>
        </w:rPr>
      </w:pPr>
      <w:r w:rsidRPr="009466A3">
        <w:rPr>
          <w:rFonts w:hAnsi="华文中宋" w:hint="eastAsia"/>
          <w:sz w:val="28"/>
          <w:szCs w:val="28"/>
        </w:rPr>
        <w:t>□稀有及贵金属  □化工矿产  □非金属矿产</w:t>
      </w:r>
    </w:p>
    <w:p w:rsidR="009466A3" w:rsidRPr="009466A3" w:rsidRDefault="009466A3" w:rsidP="009272F8">
      <w:pPr>
        <w:ind w:firstLineChars="300" w:firstLine="960"/>
        <w:rPr>
          <w:rFonts w:hAnsi="华文中宋"/>
          <w:sz w:val="28"/>
          <w:szCs w:val="28"/>
        </w:rPr>
      </w:pPr>
      <w:r w:rsidRPr="009466A3">
        <w:rPr>
          <w:rFonts w:ascii="黑体" w:eastAsia="黑体" w:hAnsi="黑体" w:hint="eastAsia"/>
          <w:szCs w:val="32"/>
        </w:rPr>
        <w:t>所属类型：</w:t>
      </w:r>
      <w:r w:rsidRPr="009466A3">
        <w:rPr>
          <w:rFonts w:hAnsi="华文中宋" w:hint="eastAsia"/>
          <w:sz w:val="28"/>
          <w:szCs w:val="28"/>
        </w:rPr>
        <w:t>□采矿   □选矿   □综合利用   □信息化</w:t>
      </w:r>
    </w:p>
    <w:p w:rsidR="009466A3" w:rsidRPr="009466A3" w:rsidRDefault="009466A3" w:rsidP="009272F8">
      <w:pPr>
        <w:ind w:firstLineChars="300" w:firstLine="960"/>
        <w:rPr>
          <w:rFonts w:hAnsi="华文中宋"/>
          <w:sz w:val="28"/>
          <w:szCs w:val="28"/>
        </w:rPr>
      </w:pPr>
      <w:r w:rsidRPr="009466A3">
        <w:rPr>
          <w:rFonts w:ascii="黑体" w:eastAsia="黑体" w:hAnsi="黑体" w:hint="eastAsia"/>
          <w:szCs w:val="32"/>
        </w:rPr>
        <w:t>完成单位</w:t>
      </w:r>
      <w:r w:rsidRPr="009466A3">
        <w:rPr>
          <w:rFonts w:hAnsi="华文中宋" w:hint="eastAsia"/>
          <w:sz w:val="28"/>
          <w:szCs w:val="28"/>
        </w:rPr>
        <w:t>：</w:t>
      </w:r>
      <w:r w:rsidRPr="009466A3">
        <w:rPr>
          <w:rFonts w:hAnsi="华文中宋" w:hint="eastAsia"/>
          <w:sz w:val="28"/>
          <w:szCs w:val="28"/>
          <w:u w:val="single"/>
        </w:rPr>
        <w:t xml:space="preserve">                                  </w:t>
      </w:r>
    </w:p>
    <w:p w:rsidR="009466A3" w:rsidRPr="009466A3" w:rsidRDefault="009466A3" w:rsidP="009272F8">
      <w:pPr>
        <w:ind w:firstLineChars="300" w:firstLine="960"/>
        <w:rPr>
          <w:rFonts w:hAnsi="华文中宋"/>
          <w:sz w:val="28"/>
          <w:szCs w:val="28"/>
        </w:rPr>
      </w:pPr>
      <w:r w:rsidRPr="009466A3">
        <w:rPr>
          <w:rFonts w:ascii="黑体" w:eastAsia="黑体" w:hAnsi="黑体" w:hint="eastAsia"/>
          <w:szCs w:val="32"/>
        </w:rPr>
        <w:t>推荐单位：</w:t>
      </w:r>
      <w:r w:rsidRPr="009466A3">
        <w:rPr>
          <w:rFonts w:hAnsi="华文中宋" w:hint="eastAsia"/>
          <w:sz w:val="28"/>
          <w:szCs w:val="28"/>
          <w:u w:val="single"/>
        </w:rPr>
        <w:t xml:space="preserve">                                  </w:t>
      </w:r>
    </w:p>
    <w:p w:rsidR="009466A3" w:rsidRPr="009466A3" w:rsidRDefault="009466A3" w:rsidP="009272F8">
      <w:pPr>
        <w:ind w:firstLineChars="300" w:firstLine="960"/>
        <w:rPr>
          <w:rFonts w:hAnsi="华文中宋"/>
          <w:szCs w:val="32"/>
        </w:rPr>
      </w:pPr>
      <w:r w:rsidRPr="009466A3">
        <w:rPr>
          <w:rFonts w:ascii="黑体" w:eastAsia="黑体" w:hAnsi="黑体" w:hint="eastAsia"/>
          <w:szCs w:val="32"/>
        </w:rPr>
        <w:t>典型用户：</w:t>
      </w:r>
      <w:r w:rsidRPr="009466A3">
        <w:rPr>
          <w:rFonts w:hAnsi="华文中宋" w:hint="eastAsia"/>
          <w:szCs w:val="32"/>
          <w:u w:val="single"/>
        </w:rPr>
        <w:t xml:space="preserve">                              </w:t>
      </w:r>
    </w:p>
    <w:p w:rsidR="009466A3" w:rsidRPr="009466A3" w:rsidRDefault="009466A3" w:rsidP="009466A3">
      <w:pPr>
        <w:ind w:firstLineChars="200" w:firstLine="640"/>
        <w:rPr>
          <w:rFonts w:hAnsi="华文中宋"/>
          <w:szCs w:val="32"/>
        </w:rPr>
      </w:pPr>
    </w:p>
    <w:p w:rsidR="009466A3" w:rsidRPr="009466A3" w:rsidRDefault="009466A3" w:rsidP="009466A3">
      <w:pPr>
        <w:ind w:firstLineChars="200" w:firstLine="640"/>
        <w:jc w:val="center"/>
        <w:rPr>
          <w:rFonts w:ascii="华文中宋" w:eastAsia="华文中宋" w:hAnsi="华文中宋"/>
          <w:szCs w:val="32"/>
        </w:rPr>
      </w:pPr>
    </w:p>
    <w:p w:rsidR="009466A3" w:rsidRPr="009466A3" w:rsidRDefault="009466A3" w:rsidP="009466A3">
      <w:pPr>
        <w:ind w:firstLineChars="200" w:firstLine="420"/>
        <w:rPr>
          <w:rFonts w:ascii="华文中宋" w:eastAsia="华文中宋" w:hAnsi="华文中宋"/>
          <w:sz w:val="21"/>
          <w:szCs w:val="32"/>
        </w:rPr>
        <w:sectPr w:rsidR="009466A3" w:rsidRPr="009466A3" w:rsidSect="00B95400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466A3" w:rsidRPr="009466A3" w:rsidRDefault="009466A3" w:rsidP="009466A3">
      <w:pPr>
        <w:jc w:val="center"/>
        <w:rPr>
          <w:rFonts w:ascii="宋体" w:eastAsia="宋体" w:hAnsi="宋体"/>
          <w:b/>
          <w:sz w:val="36"/>
          <w:szCs w:val="36"/>
        </w:rPr>
      </w:pPr>
      <w:r w:rsidRPr="009466A3">
        <w:rPr>
          <w:rFonts w:ascii="宋体" w:eastAsia="宋体" w:hAnsi="宋体" w:hint="eastAsia"/>
          <w:b/>
          <w:sz w:val="36"/>
          <w:szCs w:val="36"/>
        </w:rPr>
        <w:lastRenderedPageBreak/>
        <w:t>矿产资源节约与综合利用先进适用技术申请报告</w:t>
      </w:r>
    </w:p>
    <w:p w:rsidR="009466A3" w:rsidRPr="009466A3" w:rsidRDefault="009466A3" w:rsidP="009466A3">
      <w:pPr>
        <w:jc w:val="center"/>
        <w:rPr>
          <w:rFonts w:ascii="宋体" w:eastAsia="宋体" w:hAnsi="宋体"/>
          <w:b/>
          <w:sz w:val="36"/>
          <w:szCs w:val="36"/>
        </w:rPr>
      </w:pPr>
      <w:r w:rsidRPr="009466A3">
        <w:rPr>
          <w:rFonts w:ascii="宋体" w:eastAsia="宋体" w:hAnsi="宋体" w:hint="eastAsia"/>
          <w:b/>
          <w:sz w:val="36"/>
          <w:szCs w:val="36"/>
        </w:rPr>
        <w:t>编写提纲</w:t>
      </w:r>
    </w:p>
    <w:p w:rsidR="009466A3" w:rsidRPr="009466A3" w:rsidRDefault="009466A3" w:rsidP="009466A3">
      <w:pPr>
        <w:spacing w:line="560" w:lineRule="exact"/>
        <w:ind w:firstLineChars="200" w:firstLine="643"/>
        <w:jc w:val="center"/>
        <w:rPr>
          <w:rFonts w:ascii="宋体" w:eastAsia="宋体" w:hAnsi="宋体"/>
          <w:b/>
          <w:szCs w:val="32"/>
        </w:rPr>
      </w:pP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ascii="黑体" w:eastAsia="黑体" w:hAnsi="华文中宋"/>
          <w:szCs w:val="32"/>
        </w:rPr>
      </w:pPr>
      <w:r w:rsidRPr="009466A3">
        <w:rPr>
          <w:rFonts w:ascii="黑体" w:eastAsia="黑体" w:hAnsi="华文中宋" w:hint="eastAsia"/>
          <w:szCs w:val="32"/>
        </w:rPr>
        <w:t>一、技术类型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ascii="黑体" w:eastAsia="黑体" w:hAnsi="华文中宋"/>
          <w:szCs w:val="32"/>
        </w:rPr>
      </w:pPr>
      <w:r w:rsidRPr="009466A3">
        <w:rPr>
          <w:rFonts w:ascii="黑体" w:eastAsia="黑体" w:hAnsi="华文中宋" w:hint="eastAsia"/>
          <w:szCs w:val="32"/>
        </w:rPr>
        <w:t>二、适用范围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ascii="黑体" w:eastAsia="黑体" w:hAnsi="华文中宋"/>
          <w:szCs w:val="32"/>
        </w:rPr>
      </w:pPr>
      <w:r w:rsidRPr="009466A3">
        <w:rPr>
          <w:rFonts w:ascii="黑体" w:eastAsia="黑体" w:hAnsi="华文中宋" w:hint="eastAsia"/>
          <w:szCs w:val="32"/>
        </w:rPr>
        <w:t>三、技术内容</w:t>
      </w:r>
    </w:p>
    <w:p w:rsidR="009466A3" w:rsidRPr="009466A3" w:rsidRDefault="009466A3" w:rsidP="009272F8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（一）基本原理。</w:t>
      </w:r>
    </w:p>
    <w:p w:rsidR="009466A3" w:rsidRPr="009466A3" w:rsidRDefault="009466A3" w:rsidP="009272F8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（二）关键技术与设备。</w:t>
      </w:r>
    </w:p>
    <w:p w:rsidR="009466A3" w:rsidRPr="009466A3" w:rsidRDefault="009466A3" w:rsidP="009272F8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（三）工艺流程或创新点。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详细说明该技术的工艺流程</w:t>
      </w:r>
      <w:r w:rsidR="00617FD9">
        <w:rPr>
          <w:rFonts w:hAnsi="华文中宋" w:hint="eastAsia"/>
          <w:szCs w:val="32"/>
        </w:rPr>
        <w:t>、</w:t>
      </w:r>
      <w:r w:rsidRPr="009466A3">
        <w:rPr>
          <w:rFonts w:hAnsi="华文中宋" w:hint="eastAsia"/>
          <w:szCs w:val="32"/>
        </w:rPr>
        <w:t>系统功能，附工艺流程或数字模型、功能结构图。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（四）创新性与解决的突出问题。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（五）专利申请及获奖情况。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包括专利名称、取得时间，奖项名称、奖励等级、授奖单位、获奖时间等。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ascii="黑体" w:eastAsia="黑体" w:hAnsi="华文中宋"/>
          <w:szCs w:val="32"/>
        </w:rPr>
      </w:pPr>
      <w:r w:rsidRPr="009466A3">
        <w:rPr>
          <w:rFonts w:ascii="黑体" w:eastAsia="黑体" w:hAnsi="华文中宋" w:hint="eastAsia"/>
          <w:szCs w:val="32"/>
        </w:rPr>
        <w:t>四、主要技术指标及同类技术对比情况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详细说明该技术与同类技术指标差异情况和优缺点，指出技术应用中需注意的问题和进一步改进的方向。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ascii="黑体" w:eastAsia="黑体" w:hAnsi="华文中宋"/>
          <w:szCs w:val="32"/>
        </w:rPr>
      </w:pPr>
      <w:r w:rsidRPr="009466A3">
        <w:rPr>
          <w:rFonts w:ascii="黑体" w:eastAsia="黑体" w:hAnsi="华文中宋" w:hint="eastAsia"/>
          <w:szCs w:val="32"/>
        </w:rPr>
        <w:t>五、典型实例及成效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（一）矿山企业概况。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（二）资源条件。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（三）项目建设情况。</w:t>
      </w:r>
    </w:p>
    <w:p w:rsidR="009466A3" w:rsidRPr="009466A3" w:rsidRDefault="009466A3" w:rsidP="00563AA0">
      <w:pPr>
        <w:tabs>
          <w:tab w:val="left" w:pos="709"/>
        </w:tabs>
        <w:snapToGrid w:val="0"/>
        <w:spacing w:line="560" w:lineRule="exact"/>
        <w:ind w:firstLineChars="88" w:firstLine="282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 xml:space="preserve"> </w:t>
      </w:r>
      <w:r w:rsidR="00563AA0">
        <w:rPr>
          <w:rFonts w:hAnsi="华文中宋" w:hint="eastAsia"/>
          <w:szCs w:val="32"/>
        </w:rPr>
        <w:t xml:space="preserve"> </w:t>
      </w:r>
      <w:r w:rsidRPr="009466A3">
        <w:rPr>
          <w:rFonts w:hAnsi="华文中宋" w:hint="eastAsia"/>
          <w:szCs w:val="32"/>
        </w:rPr>
        <w:t>项目建设规模、起止时间、资金投入、主要建设内容、装备等情况。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lastRenderedPageBreak/>
        <w:t>（四）效益评价。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对比分析技术应用或项目实施前后产生的资源、经济、环境和社会效益。资源效益主要指提高开采回采率、选矿回收率，低品位、共伴生、</w:t>
      </w:r>
      <w:proofErr w:type="gramStart"/>
      <w:r w:rsidRPr="009466A3">
        <w:rPr>
          <w:rFonts w:hAnsi="华文中宋" w:hint="eastAsia"/>
          <w:szCs w:val="32"/>
        </w:rPr>
        <w:t>难利用</w:t>
      </w:r>
      <w:proofErr w:type="gramEnd"/>
      <w:r w:rsidRPr="009466A3">
        <w:rPr>
          <w:rFonts w:hAnsi="华文中宋" w:hint="eastAsia"/>
          <w:szCs w:val="32"/>
        </w:rPr>
        <w:t>矿产带来的资源数量。经济效益指项目实施或技术应用后带来的总利润和税收情况，详细反映单位产品的成本构成。环境效益指减少的“三废”排放、减少占地等情况。社会效益指增加的就业、税收等情况。对各</w:t>
      </w:r>
      <w:proofErr w:type="gramStart"/>
      <w:r w:rsidRPr="009466A3">
        <w:rPr>
          <w:rFonts w:hAnsi="华文中宋" w:hint="eastAsia"/>
          <w:szCs w:val="32"/>
        </w:rPr>
        <w:t>类效益</w:t>
      </w:r>
      <w:proofErr w:type="gramEnd"/>
      <w:r w:rsidRPr="009466A3">
        <w:rPr>
          <w:rFonts w:hAnsi="华文中宋" w:hint="eastAsia"/>
          <w:szCs w:val="32"/>
        </w:rPr>
        <w:t>情况进行详细测算并说明。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ascii="黑体" w:eastAsia="黑体" w:hAnsi="华文中宋"/>
          <w:szCs w:val="32"/>
        </w:rPr>
      </w:pPr>
      <w:r w:rsidRPr="009466A3">
        <w:rPr>
          <w:rFonts w:ascii="黑体" w:eastAsia="黑体" w:hAnsi="华文中宋" w:hint="eastAsia"/>
          <w:szCs w:val="32"/>
        </w:rPr>
        <w:t>六、推广前景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说明该项技术适用资源情况，预期带来的效益等。</w:t>
      </w:r>
    </w:p>
    <w:p w:rsidR="009466A3" w:rsidRPr="009466A3" w:rsidRDefault="009466A3" w:rsidP="009272F8">
      <w:pPr>
        <w:snapToGrid w:val="0"/>
        <w:spacing w:line="560" w:lineRule="exact"/>
        <w:ind w:firstLineChars="200" w:firstLine="640"/>
        <w:rPr>
          <w:rFonts w:ascii="黑体" w:eastAsia="黑体" w:hAnsi="华文中宋"/>
          <w:szCs w:val="32"/>
        </w:rPr>
      </w:pPr>
      <w:r w:rsidRPr="009466A3">
        <w:rPr>
          <w:rFonts w:ascii="黑体" w:eastAsia="黑体" w:hAnsi="华文中宋" w:hint="eastAsia"/>
          <w:szCs w:val="32"/>
        </w:rPr>
        <w:t>七、附件</w:t>
      </w:r>
    </w:p>
    <w:p w:rsidR="009466A3" w:rsidRPr="009466A3" w:rsidRDefault="009466A3" w:rsidP="009466A3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 w:rsidRPr="009466A3">
        <w:rPr>
          <w:rFonts w:hAnsi="华文中宋" w:hint="eastAsia"/>
          <w:szCs w:val="32"/>
        </w:rPr>
        <w:t>技术研究工作报告、鉴定意见、专利证书、获奖证明等。</w:t>
      </w:r>
    </w:p>
    <w:p w:rsidR="009466A3" w:rsidRPr="009466A3" w:rsidRDefault="009466A3" w:rsidP="009466A3">
      <w:pPr>
        <w:spacing w:line="560" w:lineRule="exact"/>
        <w:ind w:right="1760"/>
      </w:pPr>
    </w:p>
    <w:sectPr w:rsidR="009466A3" w:rsidRPr="009466A3" w:rsidSect="00205CCC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02" w:rsidRDefault="00DF1102" w:rsidP="00E03529">
      <w:r>
        <w:separator/>
      </w:r>
    </w:p>
  </w:endnote>
  <w:endnote w:type="continuationSeparator" w:id="1">
    <w:p w:rsidR="00DF1102" w:rsidRDefault="00DF1102" w:rsidP="00E0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1089"/>
      <w:docPartObj>
        <w:docPartGallery w:val="Page Numbers (Bottom of Page)"/>
        <w:docPartUnique/>
      </w:docPartObj>
    </w:sdtPr>
    <w:sdtEndPr>
      <w:rPr>
        <w:rFonts w:ascii="宋体" w:eastAsia="宋体"/>
        <w:sz w:val="24"/>
      </w:rPr>
    </w:sdtEndPr>
    <w:sdtContent>
      <w:p w:rsidR="00EF1705" w:rsidRPr="00EF1705" w:rsidRDefault="005C0E14">
        <w:pPr>
          <w:pStyle w:val="a4"/>
          <w:rPr>
            <w:rFonts w:ascii="宋体" w:eastAsia="宋体"/>
            <w:sz w:val="24"/>
          </w:rPr>
        </w:pPr>
        <w:r w:rsidRPr="00EF1705">
          <w:rPr>
            <w:rFonts w:ascii="宋体" w:eastAsia="宋体"/>
            <w:sz w:val="24"/>
          </w:rPr>
          <w:fldChar w:fldCharType="begin"/>
        </w:r>
        <w:r w:rsidR="00EF1705" w:rsidRPr="00EF1705">
          <w:rPr>
            <w:rFonts w:ascii="宋体" w:eastAsia="宋体"/>
            <w:sz w:val="24"/>
          </w:rPr>
          <w:instrText xml:space="preserve"> PAGE   \* MERGEFORMAT </w:instrText>
        </w:r>
        <w:r w:rsidRPr="00EF1705">
          <w:rPr>
            <w:rFonts w:ascii="宋体" w:eastAsia="宋体"/>
            <w:sz w:val="24"/>
          </w:rPr>
          <w:fldChar w:fldCharType="separate"/>
        </w:r>
        <w:r w:rsidR="00012A30" w:rsidRPr="00012A30">
          <w:rPr>
            <w:rFonts w:ascii="宋体" w:eastAsia="宋体"/>
            <w:noProof/>
            <w:sz w:val="24"/>
            <w:lang w:val="zh-CN"/>
          </w:rPr>
          <w:t>-</w:t>
        </w:r>
        <w:r w:rsidR="00012A30">
          <w:rPr>
            <w:rFonts w:ascii="宋体" w:eastAsia="宋体"/>
            <w:noProof/>
            <w:sz w:val="24"/>
          </w:rPr>
          <w:t xml:space="preserve"> 2 -</w:t>
        </w:r>
        <w:r w:rsidRPr="00EF1705">
          <w:rPr>
            <w:rFonts w:ascii="宋体" w:eastAsia="宋体"/>
            <w:sz w:val="24"/>
          </w:rPr>
          <w:fldChar w:fldCharType="end"/>
        </w:r>
      </w:p>
    </w:sdtContent>
  </w:sdt>
  <w:p w:rsidR="00EF1705" w:rsidRDefault="00EF17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1088"/>
      <w:docPartObj>
        <w:docPartGallery w:val="Page Numbers (Bottom of Page)"/>
        <w:docPartUnique/>
      </w:docPartObj>
    </w:sdtPr>
    <w:sdtEndPr>
      <w:rPr>
        <w:rFonts w:ascii="宋体" w:eastAsia="宋体"/>
        <w:sz w:val="24"/>
      </w:rPr>
    </w:sdtEndPr>
    <w:sdtContent>
      <w:p w:rsidR="00EF1705" w:rsidRPr="00EF1705" w:rsidRDefault="005C0E14">
        <w:pPr>
          <w:pStyle w:val="a4"/>
          <w:jc w:val="right"/>
          <w:rPr>
            <w:rFonts w:ascii="宋体" w:eastAsia="宋体"/>
            <w:sz w:val="24"/>
          </w:rPr>
        </w:pPr>
        <w:r w:rsidRPr="00EF1705">
          <w:rPr>
            <w:rFonts w:ascii="宋体" w:eastAsia="宋体"/>
            <w:sz w:val="24"/>
          </w:rPr>
          <w:fldChar w:fldCharType="begin"/>
        </w:r>
        <w:r w:rsidR="00EF1705" w:rsidRPr="00EF1705">
          <w:rPr>
            <w:rFonts w:ascii="宋体" w:eastAsia="宋体"/>
            <w:sz w:val="24"/>
          </w:rPr>
          <w:instrText xml:space="preserve"> PAGE   \* MERGEFORMAT </w:instrText>
        </w:r>
        <w:r w:rsidRPr="00EF1705">
          <w:rPr>
            <w:rFonts w:ascii="宋体" w:eastAsia="宋体"/>
            <w:sz w:val="24"/>
          </w:rPr>
          <w:fldChar w:fldCharType="separate"/>
        </w:r>
        <w:r w:rsidR="00012A30" w:rsidRPr="00012A30">
          <w:rPr>
            <w:rFonts w:ascii="宋体" w:eastAsia="宋体"/>
            <w:noProof/>
            <w:sz w:val="24"/>
            <w:lang w:val="zh-CN"/>
          </w:rPr>
          <w:t>-</w:t>
        </w:r>
        <w:r w:rsidR="00012A30">
          <w:rPr>
            <w:rFonts w:ascii="宋体" w:eastAsia="宋体"/>
            <w:noProof/>
            <w:sz w:val="24"/>
          </w:rPr>
          <w:t xml:space="preserve"> 1 -</w:t>
        </w:r>
        <w:r w:rsidRPr="00EF1705">
          <w:rPr>
            <w:rFonts w:ascii="宋体" w:eastAsia="宋体"/>
            <w:sz w:val="24"/>
          </w:rPr>
          <w:fldChar w:fldCharType="end"/>
        </w:r>
      </w:p>
    </w:sdtContent>
  </w:sdt>
  <w:p w:rsidR="00EF1705" w:rsidRDefault="00EF170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24" w:rsidRPr="00DC5524" w:rsidRDefault="005C0E14" w:rsidP="00DC5524">
    <w:pPr>
      <w:pStyle w:val="a4"/>
      <w:rPr>
        <w:sz w:val="24"/>
      </w:rPr>
    </w:pPr>
    <w:r w:rsidRPr="00D74E9A">
      <w:rPr>
        <w:rFonts w:eastAsia="宋体"/>
        <w:sz w:val="24"/>
      </w:rPr>
      <w:fldChar w:fldCharType="begin"/>
    </w:r>
    <w:r w:rsidR="00DC5524" w:rsidRPr="00D74E9A">
      <w:rPr>
        <w:rFonts w:eastAsia="宋体"/>
        <w:sz w:val="24"/>
      </w:rPr>
      <w:instrText xml:space="preserve"> PAGE   \* MERGEFORMAT </w:instrText>
    </w:r>
    <w:r w:rsidRPr="00D74E9A">
      <w:rPr>
        <w:rFonts w:eastAsia="宋体"/>
        <w:sz w:val="24"/>
      </w:rPr>
      <w:fldChar w:fldCharType="separate"/>
    </w:r>
    <w:r w:rsidR="00012A30" w:rsidRPr="00012A30">
      <w:rPr>
        <w:rFonts w:ascii="宋体" w:eastAsia="宋体"/>
        <w:noProof/>
        <w:sz w:val="24"/>
        <w:lang w:val="zh-CN"/>
      </w:rPr>
      <w:t>-</w:t>
    </w:r>
    <w:r w:rsidR="00012A30" w:rsidRPr="00012A30">
      <w:rPr>
        <w:rFonts w:ascii="宋体" w:eastAsia="宋体"/>
        <w:noProof/>
        <w:sz w:val="24"/>
      </w:rPr>
      <w:t xml:space="preserve"> 4 </w:t>
    </w:r>
    <w:r w:rsidR="00012A30">
      <w:rPr>
        <w:rFonts w:eastAsia="宋体"/>
        <w:noProof/>
        <w:sz w:val="24"/>
      </w:rPr>
      <w:t>-</w:t>
    </w:r>
    <w:r w:rsidRPr="00D74E9A">
      <w:rPr>
        <w:rFonts w:eastAsia="宋体"/>
        <w:sz w:val="24"/>
      </w:rPr>
      <w:fldChar w:fldCharType="end"/>
    </w:r>
  </w:p>
  <w:p w:rsidR="00DC5524" w:rsidRDefault="00DC5524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E8" w:rsidRDefault="005C0E14">
    <w:pPr>
      <w:pStyle w:val="a4"/>
      <w:jc w:val="right"/>
    </w:pPr>
    <w:r w:rsidRPr="001E22E8">
      <w:rPr>
        <w:rFonts w:ascii="宋体" w:eastAsia="宋体"/>
        <w:sz w:val="24"/>
      </w:rPr>
      <w:fldChar w:fldCharType="begin"/>
    </w:r>
    <w:r w:rsidR="001E22E8" w:rsidRPr="001E22E8">
      <w:rPr>
        <w:rFonts w:ascii="宋体" w:eastAsia="宋体"/>
        <w:sz w:val="24"/>
      </w:rPr>
      <w:instrText xml:space="preserve"> PAGE   \* MERGEFORMAT </w:instrText>
    </w:r>
    <w:r w:rsidRPr="001E22E8">
      <w:rPr>
        <w:rFonts w:ascii="宋体" w:eastAsia="宋体"/>
        <w:sz w:val="24"/>
      </w:rPr>
      <w:fldChar w:fldCharType="separate"/>
    </w:r>
    <w:r w:rsidR="00012A30" w:rsidRPr="00012A30">
      <w:rPr>
        <w:rFonts w:ascii="宋体" w:eastAsia="宋体"/>
        <w:noProof/>
        <w:sz w:val="24"/>
        <w:lang w:val="zh-CN"/>
      </w:rPr>
      <w:t>-</w:t>
    </w:r>
    <w:r w:rsidR="00012A30">
      <w:rPr>
        <w:rFonts w:ascii="宋体" w:eastAsia="宋体"/>
        <w:noProof/>
        <w:sz w:val="24"/>
      </w:rPr>
      <w:t xml:space="preserve"> 5 -</w:t>
    </w:r>
    <w:r w:rsidRPr="001E22E8">
      <w:rPr>
        <w:rFonts w:ascii="宋体" w:eastAsia="宋体"/>
        <w:sz w:val="24"/>
      </w:rPr>
      <w:fldChar w:fldCharType="end"/>
    </w:r>
  </w:p>
  <w:p w:rsidR="00DC5524" w:rsidRDefault="00DC55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02" w:rsidRDefault="00DF1102" w:rsidP="00E03529">
      <w:r>
        <w:separator/>
      </w:r>
    </w:p>
  </w:footnote>
  <w:footnote w:type="continuationSeparator" w:id="1">
    <w:p w:rsidR="00DF1102" w:rsidRDefault="00DF1102" w:rsidP="00E03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283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F7F"/>
    <w:rsid w:val="000003D3"/>
    <w:rsid w:val="00000E47"/>
    <w:rsid w:val="00012A30"/>
    <w:rsid w:val="0001555A"/>
    <w:rsid w:val="00037C11"/>
    <w:rsid w:val="000771C0"/>
    <w:rsid w:val="000855AE"/>
    <w:rsid w:val="00096E8B"/>
    <w:rsid w:val="000A5AEC"/>
    <w:rsid w:val="000A5AFD"/>
    <w:rsid w:val="000C310E"/>
    <w:rsid w:val="000C7008"/>
    <w:rsid w:val="000D127C"/>
    <w:rsid w:val="000D3C3B"/>
    <w:rsid w:val="000F25B1"/>
    <w:rsid w:val="00100A7A"/>
    <w:rsid w:val="00104400"/>
    <w:rsid w:val="00105835"/>
    <w:rsid w:val="001074FE"/>
    <w:rsid w:val="00111FFD"/>
    <w:rsid w:val="001123F0"/>
    <w:rsid w:val="00115937"/>
    <w:rsid w:val="00124AA0"/>
    <w:rsid w:val="00132C29"/>
    <w:rsid w:val="0014055A"/>
    <w:rsid w:val="00151915"/>
    <w:rsid w:val="0015262F"/>
    <w:rsid w:val="00161F20"/>
    <w:rsid w:val="00166EAB"/>
    <w:rsid w:val="00166FC7"/>
    <w:rsid w:val="0018457B"/>
    <w:rsid w:val="001877C2"/>
    <w:rsid w:val="001903F1"/>
    <w:rsid w:val="0019414F"/>
    <w:rsid w:val="001A243D"/>
    <w:rsid w:val="001C400C"/>
    <w:rsid w:val="001C76FA"/>
    <w:rsid w:val="001D0999"/>
    <w:rsid w:val="001E22E8"/>
    <w:rsid w:val="001E747A"/>
    <w:rsid w:val="00201C25"/>
    <w:rsid w:val="00205258"/>
    <w:rsid w:val="00205CCC"/>
    <w:rsid w:val="0020779E"/>
    <w:rsid w:val="00221EAD"/>
    <w:rsid w:val="00226014"/>
    <w:rsid w:val="00231B75"/>
    <w:rsid w:val="00235DA7"/>
    <w:rsid w:val="002449A7"/>
    <w:rsid w:val="00251746"/>
    <w:rsid w:val="00256A83"/>
    <w:rsid w:val="00257FDF"/>
    <w:rsid w:val="00260702"/>
    <w:rsid w:val="00260F40"/>
    <w:rsid w:val="002663FA"/>
    <w:rsid w:val="002773A2"/>
    <w:rsid w:val="00286358"/>
    <w:rsid w:val="002924EF"/>
    <w:rsid w:val="002A4DBD"/>
    <w:rsid w:val="002B52CE"/>
    <w:rsid w:val="002C2DAC"/>
    <w:rsid w:val="002C3BAC"/>
    <w:rsid w:val="00301D41"/>
    <w:rsid w:val="00313FD2"/>
    <w:rsid w:val="003171D4"/>
    <w:rsid w:val="00321F8F"/>
    <w:rsid w:val="00326129"/>
    <w:rsid w:val="0034313F"/>
    <w:rsid w:val="00353928"/>
    <w:rsid w:val="00361732"/>
    <w:rsid w:val="003626BF"/>
    <w:rsid w:val="0036690D"/>
    <w:rsid w:val="0038207C"/>
    <w:rsid w:val="003A267B"/>
    <w:rsid w:val="003A4942"/>
    <w:rsid w:val="003A530B"/>
    <w:rsid w:val="003A5C3A"/>
    <w:rsid w:val="003C08BA"/>
    <w:rsid w:val="003F772F"/>
    <w:rsid w:val="00405C2B"/>
    <w:rsid w:val="00411D69"/>
    <w:rsid w:val="00412DF4"/>
    <w:rsid w:val="004130E2"/>
    <w:rsid w:val="00433D19"/>
    <w:rsid w:val="00440C61"/>
    <w:rsid w:val="004461F5"/>
    <w:rsid w:val="004552D9"/>
    <w:rsid w:val="0045592D"/>
    <w:rsid w:val="00473C90"/>
    <w:rsid w:val="004829F4"/>
    <w:rsid w:val="004843C6"/>
    <w:rsid w:val="00486AF1"/>
    <w:rsid w:val="004A5016"/>
    <w:rsid w:val="004B4697"/>
    <w:rsid w:val="004D1712"/>
    <w:rsid w:val="004D4442"/>
    <w:rsid w:val="004D7A4C"/>
    <w:rsid w:val="004E125F"/>
    <w:rsid w:val="004E38D7"/>
    <w:rsid w:val="004F2AE7"/>
    <w:rsid w:val="004F3821"/>
    <w:rsid w:val="005015C5"/>
    <w:rsid w:val="005015D5"/>
    <w:rsid w:val="0050306A"/>
    <w:rsid w:val="00526171"/>
    <w:rsid w:val="005323D5"/>
    <w:rsid w:val="00536140"/>
    <w:rsid w:val="005412E4"/>
    <w:rsid w:val="00554A44"/>
    <w:rsid w:val="00555B2A"/>
    <w:rsid w:val="00562149"/>
    <w:rsid w:val="00563AA0"/>
    <w:rsid w:val="0056499F"/>
    <w:rsid w:val="00571A52"/>
    <w:rsid w:val="0058273A"/>
    <w:rsid w:val="00582DC1"/>
    <w:rsid w:val="00591307"/>
    <w:rsid w:val="0059646E"/>
    <w:rsid w:val="005A37F0"/>
    <w:rsid w:val="005A5A34"/>
    <w:rsid w:val="005A5FB7"/>
    <w:rsid w:val="005B5EFD"/>
    <w:rsid w:val="005C0E14"/>
    <w:rsid w:val="005C136B"/>
    <w:rsid w:val="005C1467"/>
    <w:rsid w:val="005C6653"/>
    <w:rsid w:val="005E4AC2"/>
    <w:rsid w:val="005E7F3D"/>
    <w:rsid w:val="005F2436"/>
    <w:rsid w:val="005F2D36"/>
    <w:rsid w:val="00601C6E"/>
    <w:rsid w:val="006020B1"/>
    <w:rsid w:val="00617FD9"/>
    <w:rsid w:val="00622DA9"/>
    <w:rsid w:val="00623858"/>
    <w:rsid w:val="006275D5"/>
    <w:rsid w:val="0064002B"/>
    <w:rsid w:val="00646BD6"/>
    <w:rsid w:val="00660CD0"/>
    <w:rsid w:val="006622D4"/>
    <w:rsid w:val="00670EC2"/>
    <w:rsid w:val="00687769"/>
    <w:rsid w:val="006A0F94"/>
    <w:rsid w:val="006A180C"/>
    <w:rsid w:val="006A1F0F"/>
    <w:rsid w:val="006A7C6C"/>
    <w:rsid w:val="006B35F5"/>
    <w:rsid w:val="006B5A2A"/>
    <w:rsid w:val="006C4CC4"/>
    <w:rsid w:val="006D37F8"/>
    <w:rsid w:val="006E23D6"/>
    <w:rsid w:val="006E54E9"/>
    <w:rsid w:val="007029A5"/>
    <w:rsid w:val="007051E9"/>
    <w:rsid w:val="00705972"/>
    <w:rsid w:val="00716C30"/>
    <w:rsid w:val="00731CAD"/>
    <w:rsid w:val="007510BF"/>
    <w:rsid w:val="0075548A"/>
    <w:rsid w:val="00756F7F"/>
    <w:rsid w:val="00767F70"/>
    <w:rsid w:val="00771967"/>
    <w:rsid w:val="007835D4"/>
    <w:rsid w:val="00783768"/>
    <w:rsid w:val="0078394D"/>
    <w:rsid w:val="007849FD"/>
    <w:rsid w:val="007A2AB3"/>
    <w:rsid w:val="007B0638"/>
    <w:rsid w:val="007C06AC"/>
    <w:rsid w:val="007D4417"/>
    <w:rsid w:val="007E22B8"/>
    <w:rsid w:val="007E58D7"/>
    <w:rsid w:val="007F02F3"/>
    <w:rsid w:val="007F16F2"/>
    <w:rsid w:val="00801C1C"/>
    <w:rsid w:val="00803F2E"/>
    <w:rsid w:val="00811D4B"/>
    <w:rsid w:val="00814376"/>
    <w:rsid w:val="00817F15"/>
    <w:rsid w:val="008208BA"/>
    <w:rsid w:val="00830299"/>
    <w:rsid w:val="008336C4"/>
    <w:rsid w:val="008367AC"/>
    <w:rsid w:val="00841F4B"/>
    <w:rsid w:val="00860A82"/>
    <w:rsid w:val="00870001"/>
    <w:rsid w:val="00872EB5"/>
    <w:rsid w:val="00874F31"/>
    <w:rsid w:val="008950B7"/>
    <w:rsid w:val="008B7601"/>
    <w:rsid w:val="008C28A4"/>
    <w:rsid w:val="008D5C81"/>
    <w:rsid w:val="008E5560"/>
    <w:rsid w:val="008E7177"/>
    <w:rsid w:val="00901E46"/>
    <w:rsid w:val="009272F8"/>
    <w:rsid w:val="00932E2E"/>
    <w:rsid w:val="009367F0"/>
    <w:rsid w:val="009401EE"/>
    <w:rsid w:val="00941E5E"/>
    <w:rsid w:val="009466A3"/>
    <w:rsid w:val="009471ED"/>
    <w:rsid w:val="0096042A"/>
    <w:rsid w:val="00966229"/>
    <w:rsid w:val="00980CB0"/>
    <w:rsid w:val="00991679"/>
    <w:rsid w:val="00991B04"/>
    <w:rsid w:val="009938F7"/>
    <w:rsid w:val="009A0C0D"/>
    <w:rsid w:val="009A3C96"/>
    <w:rsid w:val="009B0CB6"/>
    <w:rsid w:val="009C2468"/>
    <w:rsid w:val="009F3B0D"/>
    <w:rsid w:val="00A10C07"/>
    <w:rsid w:val="00A27384"/>
    <w:rsid w:val="00A27B40"/>
    <w:rsid w:val="00A43BF0"/>
    <w:rsid w:val="00A5579E"/>
    <w:rsid w:val="00A65170"/>
    <w:rsid w:val="00A86A1C"/>
    <w:rsid w:val="00A86A48"/>
    <w:rsid w:val="00A87130"/>
    <w:rsid w:val="00A876D8"/>
    <w:rsid w:val="00A938CF"/>
    <w:rsid w:val="00AA0FCB"/>
    <w:rsid w:val="00AB468F"/>
    <w:rsid w:val="00AB5653"/>
    <w:rsid w:val="00AC5505"/>
    <w:rsid w:val="00AD19A1"/>
    <w:rsid w:val="00AD1CBC"/>
    <w:rsid w:val="00AD4549"/>
    <w:rsid w:val="00AD635F"/>
    <w:rsid w:val="00AE60FD"/>
    <w:rsid w:val="00AF4761"/>
    <w:rsid w:val="00AF4C57"/>
    <w:rsid w:val="00B0372B"/>
    <w:rsid w:val="00B066B6"/>
    <w:rsid w:val="00B11C9D"/>
    <w:rsid w:val="00B126D6"/>
    <w:rsid w:val="00B2070A"/>
    <w:rsid w:val="00B24D2F"/>
    <w:rsid w:val="00B40212"/>
    <w:rsid w:val="00B406D1"/>
    <w:rsid w:val="00B6132D"/>
    <w:rsid w:val="00B67944"/>
    <w:rsid w:val="00B73617"/>
    <w:rsid w:val="00BA0C68"/>
    <w:rsid w:val="00BB4CC8"/>
    <w:rsid w:val="00BB50BE"/>
    <w:rsid w:val="00BF4B79"/>
    <w:rsid w:val="00BF4CC2"/>
    <w:rsid w:val="00C35102"/>
    <w:rsid w:val="00C36F87"/>
    <w:rsid w:val="00C412F6"/>
    <w:rsid w:val="00C42980"/>
    <w:rsid w:val="00C450CE"/>
    <w:rsid w:val="00C560C5"/>
    <w:rsid w:val="00C61569"/>
    <w:rsid w:val="00CA5E3C"/>
    <w:rsid w:val="00CA7DD7"/>
    <w:rsid w:val="00CB1A79"/>
    <w:rsid w:val="00CB2C47"/>
    <w:rsid w:val="00CB705F"/>
    <w:rsid w:val="00CE6FDC"/>
    <w:rsid w:val="00CF20A9"/>
    <w:rsid w:val="00CF52AF"/>
    <w:rsid w:val="00CF6C25"/>
    <w:rsid w:val="00CF7332"/>
    <w:rsid w:val="00CF7DC5"/>
    <w:rsid w:val="00D02667"/>
    <w:rsid w:val="00D27BF5"/>
    <w:rsid w:val="00D47D5A"/>
    <w:rsid w:val="00D5414C"/>
    <w:rsid w:val="00D564FB"/>
    <w:rsid w:val="00D617D9"/>
    <w:rsid w:val="00D71F9A"/>
    <w:rsid w:val="00D74E9A"/>
    <w:rsid w:val="00D7587C"/>
    <w:rsid w:val="00D84003"/>
    <w:rsid w:val="00D93DEB"/>
    <w:rsid w:val="00DA207E"/>
    <w:rsid w:val="00DC5524"/>
    <w:rsid w:val="00DD7D28"/>
    <w:rsid w:val="00DE567F"/>
    <w:rsid w:val="00DF1102"/>
    <w:rsid w:val="00DF74A4"/>
    <w:rsid w:val="00E03529"/>
    <w:rsid w:val="00E03947"/>
    <w:rsid w:val="00E11F8C"/>
    <w:rsid w:val="00E134F8"/>
    <w:rsid w:val="00E20DD6"/>
    <w:rsid w:val="00E41684"/>
    <w:rsid w:val="00E42B5F"/>
    <w:rsid w:val="00E45845"/>
    <w:rsid w:val="00E46B2E"/>
    <w:rsid w:val="00E51650"/>
    <w:rsid w:val="00E52456"/>
    <w:rsid w:val="00E856F2"/>
    <w:rsid w:val="00E87FE7"/>
    <w:rsid w:val="00E90F75"/>
    <w:rsid w:val="00E95D82"/>
    <w:rsid w:val="00EB1336"/>
    <w:rsid w:val="00EB28AE"/>
    <w:rsid w:val="00EC76E0"/>
    <w:rsid w:val="00ED1A83"/>
    <w:rsid w:val="00ED428A"/>
    <w:rsid w:val="00EE656B"/>
    <w:rsid w:val="00EF00C4"/>
    <w:rsid w:val="00EF1705"/>
    <w:rsid w:val="00F00BE8"/>
    <w:rsid w:val="00F5687E"/>
    <w:rsid w:val="00F77BB4"/>
    <w:rsid w:val="00F81AB5"/>
    <w:rsid w:val="00F9026C"/>
    <w:rsid w:val="00F97968"/>
    <w:rsid w:val="00FA5264"/>
    <w:rsid w:val="00FB308A"/>
    <w:rsid w:val="00FB7835"/>
    <w:rsid w:val="00FC31AF"/>
    <w:rsid w:val="00FC54C3"/>
    <w:rsid w:val="00FE6C39"/>
    <w:rsid w:val="00FE78DF"/>
    <w:rsid w:val="00FF3F1A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7F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529"/>
    <w:rPr>
      <w:rFonts w:ascii="仿宋_GB2312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529"/>
    <w:rPr>
      <w:rFonts w:ascii="仿宋_GB2312" w:eastAsia="仿宋_GB2312" w:hAnsi="Calibri" w:cs="Times New Roman"/>
      <w:sz w:val="18"/>
      <w:szCs w:val="18"/>
    </w:rPr>
  </w:style>
  <w:style w:type="character" w:styleId="a5">
    <w:name w:val="Hyperlink"/>
    <w:basedOn w:val="a0"/>
    <w:unhideWhenUsed/>
    <w:rsid w:val="00FB7835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C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CBC"/>
    <w:rPr>
      <w:rFonts w:ascii="仿宋_GB2312" w:eastAsia="仿宋_GB2312" w:hAnsi="Calibri" w:cs="Times New Roman"/>
      <w:sz w:val="32"/>
    </w:rPr>
  </w:style>
  <w:style w:type="paragraph" w:styleId="a7">
    <w:name w:val="List Paragraph"/>
    <w:basedOn w:val="a"/>
    <w:uiPriority w:val="34"/>
    <w:qFormat/>
    <w:rsid w:val="00321F8F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321F8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21F8F"/>
    <w:pPr>
      <w:jc w:val="left"/>
    </w:pPr>
    <w:rPr>
      <w:rFonts w:ascii="Calibri" w:eastAsia="宋体"/>
      <w:sz w:val="21"/>
    </w:rPr>
  </w:style>
  <w:style w:type="character" w:customStyle="1" w:styleId="Char2">
    <w:name w:val="批注文字 Char"/>
    <w:basedOn w:val="a0"/>
    <w:link w:val="a9"/>
    <w:uiPriority w:val="99"/>
    <w:semiHidden/>
    <w:rsid w:val="00321F8F"/>
    <w:rPr>
      <w:rFonts w:ascii="Calibri" w:eastAsia="宋体" w:hAnsi="Calibri" w:cs="Times New Roman"/>
    </w:rPr>
  </w:style>
  <w:style w:type="paragraph" w:styleId="aa">
    <w:name w:val="Balloon Text"/>
    <w:basedOn w:val="a"/>
    <w:link w:val="Char3"/>
    <w:uiPriority w:val="99"/>
    <w:semiHidden/>
    <w:unhideWhenUsed/>
    <w:rsid w:val="00321F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21F8F"/>
    <w:rPr>
      <w:rFonts w:ascii="仿宋_GB2312" w:eastAsia="仿宋_GB2312" w:hAnsi="Calibri" w:cs="Times New Roman"/>
      <w:sz w:val="18"/>
      <w:szCs w:val="18"/>
    </w:rPr>
  </w:style>
  <w:style w:type="character" w:styleId="ab">
    <w:name w:val="page number"/>
    <w:basedOn w:val="a0"/>
    <w:rsid w:val="0058273A"/>
  </w:style>
  <w:style w:type="paragraph" w:styleId="HTML">
    <w:name w:val="HTML Preformatted"/>
    <w:basedOn w:val="a"/>
    <w:link w:val="HTMLChar"/>
    <w:uiPriority w:val="99"/>
    <w:semiHidden/>
    <w:unhideWhenUsed/>
    <w:rsid w:val="00B066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066B6"/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D47D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E534-AADF-4F4C-B4F4-31ED0273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番茄花园</cp:lastModifiedBy>
  <cp:revision>260</cp:revision>
  <cp:lastPrinted>2016-09-14T08:08:00Z</cp:lastPrinted>
  <dcterms:created xsi:type="dcterms:W3CDTF">2014-03-16T06:11:00Z</dcterms:created>
  <dcterms:modified xsi:type="dcterms:W3CDTF">2016-09-14T08:14:00Z</dcterms:modified>
</cp:coreProperties>
</file>