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3B7" w:rsidRPr="001713B7" w:rsidRDefault="001713B7" w:rsidP="001713B7">
      <w:pPr>
        <w:adjustRightInd w:val="0"/>
        <w:snapToGrid w:val="0"/>
        <w:spacing w:beforeLines="50" w:before="156" w:afterLines="50" w:after="156"/>
        <w:jc w:val="center"/>
        <w:rPr>
          <w:rFonts w:ascii="宋体" w:eastAsia="宋体" w:hAnsi="宋体"/>
          <w:b/>
          <w:sz w:val="28"/>
          <w:szCs w:val="28"/>
        </w:rPr>
      </w:pPr>
      <w:r w:rsidRPr="001713B7">
        <w:rPr>
          <w:rFonts w:ascii="宋体" w:eastAsia="宋体" w:hAnsi="宋体" w:hint="eastAsia"/>
          <w:b/>
          <w:sz w:val="28"/>
          <w:szCs w:val="28"/>
        </w:rPr>
        <w:t>上半年国民经济稳中向好态势更趋明显</w:t>
      </w:r>
      <w:bookmarkStart w:id="0" w:name="_GoBack"/>
      <w:bookmarkEnd w:id="0"/>
    </w:p>
    <w:p w:rsidR="001713B7" w:rsidRPr="001713B7" w:rsidRDefault="001713B7" w:rsidP="001713B7">
      <w:pPr>
        <w:adjustRightInd w:val="0"/>
        <w:snapToGrid w:val="0"/>
        <w:spacing w:beforeLines="50" w:before="156" w:afterLines="50" w:after="156"/>
        <w:jc w:val="center"/>
        <w:rPr>
          <w:rFonts w:ascii="宋体" w:eastAsia="宋体" w:hAnsi="宋体" w:hint="eastAsia"/>
          <w:szCs w:val="21"/>
        </w:rPr>
      </w:pPr>
      <w:r w:rsidRPr="001713B7">
        <w:rPr>
          <w:rFonts w:ascii="宋体" w:eastAsia="宋体" w:hAnsi="宋体" w:hint="eastAsia"/>
          <w:szCs w:val="21"/>
        </w:rPr>
        <w:t>中华人民共和国国家统计局</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上半年，在以习近平同志为核心的党中央坚强领导下，各地区各部门认真贯彻党中央、国务院决策部署，坚持稳中求进工作总基调，坚持以新发展理念引领经济发展新常态，坚持以推进供给侧结构性改革为主线，坚持以提高质量效益为中心，深化改革创新，狠抓政策落实，经济运行保持在合理区间，稳中向好态势趋于明显，呈现增长平稳、就业向好、物价稳定、收入增加、结构优化的良好格局，经济发展的稳定性、协调性和</w:t>
      </w:r>
      <w:proofErr w:type="gramStart"/>
      <w:r w:rsidRPr="001713B7">
        <w:rPr>
          <w:rFonts w:ascii="宋体" w:eastAsia="宋体" w:hAnsi="宋体" w:hint="eastAsia"/>
          <w:szCs w:val="21"/>
        </w:rPr>
        <w:t>可</w:t>
      </w:r>
      <w:proofErr w:type="gramEnd"/>
      <w:r w:rsidRPr="001713B7">
        <w:rPr>
          <w:rFonts w:ascii="宋体" w:eastAsia="宋体" w:hAnsi="宋体" w:hint="eastAsia"/>
          <w:szCs w:val="21"/>
        </w:rPr>
        <w:t>持续性增强。</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初步核算，上半年国内生产总值381490亿元，按可比价格计算，同比增长6.9%。分季度看，一季度同比增长6.9%，二季度增长6.9%。分产业看，第一产业增加值21987亿元，同比增长3.5%；第二产业增加值152987亿元，增长6.4%；第三产业增加值206516亿元，增长7.7%。从环比看，二季度国内生产总值增长1.7%。</w:t>
      </w:r>
    </w:p>
    <w:p w:rsidR="001713B7" w:rsidRPr="001713B7" w:rsidRDefault="001713B7" w:rsidP="001713B7">
      <w:pPr>
        <w:adjustRightInd w:val="0"/>
        <w:snapToGrid w:val="0"/>
        <w:spacing w:beforeLines="50" w:before="156" w:afterLines="50" w:after="156"/>
        <w:ind w:firstLineChars="200" w:firstLine="422"/>
        <w:rPr>
          <w:rFonts w:ascii="宋体" w:eastAsia="宋体" w:hAnsi="宋体" w:hint="eastAsia"/>
          <w:szCs w:val="21"/>
        </w:rPr>
      </w:pPr>
      <w:r w:rsidRPr="001713B7">
        <w:rPr>
          <w:rFonts w:ascii="宋体" w:eastAsia="宋体" w:hAnsi="宋体" w:hint="eastAsia"/>
          <w:b/>
          <w:bCs/>
          <w:szCs w:val="21"/>
        </w:rPr>
        <w:t>一、农业生产形势较好，夏粮再获丰收</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全国夏粮总产量14052万吨，比上年增加131万吨，增长0.9%。上半年，猪牛羊禽肉产量3892万吨，同比增长1.0%，增速比一季度加快0.8个百分点，其中猪肉产量2493万吨，增长0.8%，加快0.6个百分点。生猪存栏40350万头，同比增长0.4%；生猪出栏32183万头，增长0.7%。</w:t>
      </w:r>
    </w:p>
    <w:p w:rsidR="001713B7" w:rsidRPr="001713B7" w:rsidRDefault="001713B7" w:rsidP="001713B7">
      <w:pPr>
        <w:adjustRightInd w:val="0"/>
        <w:snapToGrid w:val="0"/>
        <w:spacing w:beforeLines="50" w:before="156" w:afterLines="50" w:after="156"/>
        <w:ind w:firstLineChars="200" w:firstLine="422"/>
        <w:rPr>
          <w:rFonts w:ascii="宋体" w:eastAsia="宋体" w:hAnsi="宋体" w:hint="eastAsia"/>
          <w:szCs w:val="21"/>
        </w:rPr>
      </w:pPr>
      <w:r w:rsidRPr="001713B7">
        <w:rPr>
          <w:rFonts w:ascii="宋体" w:eastAsia="宋体" w:hAnsi="宋体" w:hint="eastAsia"/>
          <w:b/>
          <w:bCs/>
          <w:szCs w:val="21"/>
        </w:rPr>
        <w:t>二、工业生产加快，企业利润快速增长</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上半年，全国规模以上工业增加值同比实际增长6.9%，增速比一季度加快0.1个百分点，比上年同期加快0.9个百分点。分经济类型看，国有控股企业增加值增长6.2%，集体企业增长1.9%，股份制企业增长7.1%，外商及港澳台商投资企业增长6.7%。分三大门类看，采矿业增加值同比下降1.0%，制造业增长7.4%，电力、热力、燃气及水生产和供应业增长8.1%。制造业加快向中高端迈进，上半年高技术产业和装备制造业增加值同比分别增长13.1%和11.5%，分别比规模以上工业快6.2和4.6个百分点，</w:t>
      </w:r>
      <w:proofErr w:type="gramStart"/>
      <w:r w:rsidRPr="001713B7">
        <w:rPr>
          <w:rFonts w:ascii="宋体" w:eastAsia="宋体" w:hAnsi="宋体" w:hint="eastAsia"/>
          <w:szCs w:val="21"/>
        </w:rPr>
        <w:t>占规模</w:t>
      </w:r>
      <w:proofErr w:type="gramEnd"/>
      <w:r w:rsidRPr="001713B7">
        <w:rPr>
          <w:rFonts w:ascii="宋体" w:eastAsia="宋体" w:hAnsi="宋体" w:hint="eastAsia"/>
          <w:szCs w:val="21"/>
        </w:rPr>
        <w:t>以上工业比重分别为12.2%和32.2%。规模以上工业企业产销率达到97.5%。6月份，规模以上工业增加值同比增长7.6%，比上月加快1.1个百分点，环比增长0.81%。</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1-5月份，全国规模以上工业企业实现利润总额29048亿元，同比增长22.7%，比上年同期加快16.3个百分点。规模以上工业企业主营业务收入利润率为6.05%，比上年同期提高0.45个百分点。</w:t>
      </w:r>
    </w:p>
    <w:p w:rsidR="001713B7" w:rsidRPr="001713B7" w:rsidRDefault="001713B7" w:rsidP="001713B7">
      <w:pPr>
        <w:adjustRightInd w:val="0"/>
        <w:snapToGrid w:val="0"/>
        <w:spacing w:beforeLines="50" w:before="156" w:afterLines="50" w:after="156"/>
        <w:ind w:firstLineChars="200" w:firstLine="422"/>
        <w:rPr>
          <w:rFonts w:ascii="宋体" w:eastAsia="宋体" w:hAnsi="宋体" w:hint="eastAsia"/>
          <w:szCs w:val="21"/>
        </w:rPr>
      </w:pPr>
      <w:r w:rsidRPr="001713B7">
        <w:rPr>
          <w:rFonts w:ascii="宋体" w:eastAsia="宋体" w:hAnsi="宋体" w:hint="eastAsia"/>
          <w:b/>
          <w:bCs/>
          <w:szCs w:val="21"/>
        </w:rPr>
        <w:t>三、服务业较快增长，景气度持续提高</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上半年，全国服务业生产指数同比增长8.3%，增速与一季度持平，比上年同期加快0.1个百分点。其中，交通运输、仓储和邮政业，信息传输、软件和信息技术服务业，租赁和商务服务业增长较快。6月份，全国服务业生产指数同比增长8.6%，比上月加快0.5个百分点，比上年同月加快0.6个百分点。</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6月份，服务业商务活动指数为53.8%，比上月提高0.3个百分点，比上年同月提高1.6个百分点。生产性服务业和物流业商务活动指数均升至59.0%以上，航空运输业、邮政业、电信广播电视和卫星传输服务、互联网及软件信息技术服务、货币金融服务、保险业等行业商务活动指数均位于60.0%以上的高位景气区间。从市场需求和预期看，服务业新订单指数和业务活动预期指数分别为50.7%和60.0%，分别比上月提高0.4和0.8个百分点。</w:t>
      </w:r>
    </w:p>
    <w:p w:rsidR="001713B7" w:rsidRPr="001713B7" w:rsidRDefault="001713B7" w:rsidP="001713B7">
      <w:pPr>
        <w:adjustRightInd w:val="0"/>
        <w:snapToGrid w:val="0"/>
        <w:spacing w:beforeLines="50" w:before="156" w:afterLines="50" w:after="156"/>
        <w:ind w:firstLineChars="200" w:firstLine="422"/>
        <w:rPr>
          <w:rFonts w:ascii="宋体" w:eastAsia="宋体" w:hAnsi="宋体" w:hint="eastAsia"/>
          <w:szCs w:val="21"/>
        </w:rPr>
      </w:pPr>
      <w:r w:rsidRPr="001713B7">
        <w:rPr>
          <w:rFonts w:ascii="宋体" w:eastAsia="宋体" w:hAnsi="宋体" w:hint="eastAsia"/>
          <w:b/>
          <w:bCs/>
          <w:szCs w:val="21"/>
        </w:rPr>
        <w:t>四、投资增速稳中略缓，制造业投资和民间投资增速回升</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上半年，全国固定资产投资（不含农户）280605亿元，同比增长8.6%，增速比一季度回落0.6个百分点。其中，国有控股投资102022亿元，增长12.0%；民间投资170239亿元，增长7.2%，比1-5月份加快0.4个百分点，比上年同期加快4.4个百分点，占全部投资的</w:t>
      </w:r>
      <w:r w:rsidRPr="001713B7">
        <w:rPr>
          <w:rFonts w:ascii="宋体" w:eastAsia="宋体" w:hAnsi="宋体" w:hint="eastAsia"/>
          <w:szCs w:val="21"/>
        </w:rPr>
        <w:lastRenderedPageBreak/>
        <w:t>比重为60.7%。分产业看，第一产业投资8694亿元，增长16.5%；第二产业投资105807亿元，增长4.0%，其中制造业投资86809亿元，增长5.5%，比1-5月份加快0.4个百分点，增速连续两个月回升，比上年同期加快2.2个百分点；第三产业投资166104亿元，增长11.3%。基础设施投资59422亿元，增长21.1%，比1-5月份加快0.2个百分点，比上年同期加快0.2个百分点。高技术产业投资快速增长，高技术制造业和高技术服务业投资同比分别增长21.5%和22.3%，分别快于全部投资12.9和13.7个百分点。固定资产投资到位资金286275亿元，同比增长1.4%，增速由负转正。新开工项目计划总投资237258亿元，同比下降1.2%，降幅比1-5月份收窄4.4个百分点。从环比看，6月份固定资产投资（不含农户）比上月增长0.73%。</w:t>
      </w:r>
    </w:p>
    <w:p w:rsidR="001713B7" w:rsidRPr="001713B7" w:rsidRDefault="001713B7" w:rsidP="001713B7">
      <w:pPr>
        <w:adjustRightInd w:val="0"/>
        <w:snapToGrid w:val="0"/>
        <w:spacing w:beforeLines="50" w:before="156" w:afterLines="50" w:after="156"/>
        <w:ind w:firstLineChars="200" w:firstLine="422"/>
        <w:rPr>
          <w:rFonts w:ascii="宋体" w:eastAsia="宋体" w:hAnsi="宋体" w:hint="eastAsia"/>
          <w:szCs w:val="21"/>
        </w:rPr>
      </w:pPr>
      <w:r w:rsidRPr="001713B7">
        <w:rPr>
          <w:rFonts w:ascii="宋体" w:eastAsia="宋体" w:hAnsi="宋体" w:hint="eastAsia"/>
          <w:b/>
          <w:bCs/>
          <w:szCs w:val="21"/>
        </w:rPr>
        <w:t>五、房地产开发投资增速放缓，商品房待售面积继续减少</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上半年，全国房地产开发投资50610亿元，同比增长8.5%，增速比一季度回落0.6个百分点；其中，住宅投资增长10.2%。房屋新开工面积85720万平方米，同比增长10.6%，其中住宅新开工面积增长14.9%。全国商品房销售面积74662万平方米，增长16.1%，其中住宅销售面积增长13.5%。全国商品房销售额59152亿元，增长21.5%，其中住宅销售额增长17.9%。房地产开发企业土地购置面积10341万平方米，同比增长8.8%。6月末，全国商品房待售面积64577万平方米，比上月末减少1441万平方米。上半年，房地产开发企业到位资金75765亿元，同比增长11.2%。</w:t>
      </w:r>
    </w:p>
    <w:p w:rsidR="001713B7" w:rsidRPr="001713B7" w:rsidRDefault="001713B7" w:rsidP="001713B7">
      <w:pPr>
        <w:adjustRightInd w:val="0"/>
        <w:snapToGrid w:val="0"/>
        <w:spacing w:beforeLines="50" w:before="156" w:afterLines="50" w:after="156"/>
        <w:ind w:firstLineChars="200" w:firstLine="422"/>
        <w:rPr>
          <w:rFonts w:ascii="宋体" w:eastAsia="宋体" w:hAnsi="宋体" w:hint="eastAsia"/>
          <w:szCs w:val="21"/>
        </w:rPr>
      </w:pPr>
      <w:r w:rsidRPr="001713B7">
        <w:rPr>
          <w:rFonts w:ascii="宋体" w:eastAsia="宋体" w:hAnsi="宋体" w:hint="eastAsia"/>
          <w:b/>
          <w:bCs/>
          <w:szCs w:val="21"/>
        </w:rPr>
        <w:t>六、市场销售增长加快，网上零售增势强劲</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上半年，社会消费品零售总额172369亿元，同比增长10.4%，增速比一季度加快0.4个百分点，比上年同期加快0.1个百分点。其中，限额以上单位消费品零售额76953亿元，增长8.7%。按经营单位所在地分，城镇消费品零售额147786亿元，增长10.1%；乡村消费品零售额24583亿元，增长12.3%。按消费类型分，餐饮收入18546亿元，增长11.2%；商品零售153822亿元，增长10.3%，其中限额以上单位商品零售72420亿元，增长8.8%。消费升级类商品销售增长较快，文化办公用品增长11.8%，体育娱乐用品增长17.1%，家具增长13.4%，建筑及装潢材料增长13.9%。6月份，社会消费品零售总额同比增长11.0%，比上月加快0.3个百分点，环比增长0.93%。</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上半年，全国网上零售额31073亿元，同比增长33.4%，比一季度加快1.3个百分点。其中，实物商品网上零售额23747亿元，增长28.6%，占社会消费品零售总额的比重为13.8%，同比提高2.2个百分点。</w:t>
      </w:r>
    </w:p>
    <w:p w:rsidR="001713B7" w:rsidRPr="001713B7" w:rsidRDefault="001713B7" w:rsidP="001713B7">
      <w:pPr>
        <w:adjustRightInd w:val="0"/>
        <w:snapToGrid w:val="0"/>
        <w:spacing w:beforeLines="50" w:before="156" w:afterLines="50" w:after="156"/>
        <w:ind w:firstLineChars="200" w:firstLine="422"/>
        <w:rPr>
          <w:rFonts w:ascii="宋体" w:eastAsia="宋体" w:hAnsi="宋体" w:hint="eastAsia"/>
          <w:szCs w:val="21"/>
        </w:rPr>
      </w:pPr>
      <w:r w:rsidRPr="001713B7">
        <w:rPr>
          <w:rFonts w:ascii="宋体" w:eastAsia="宋体" w:hAnsi="宋体" w:hint="eastAsia"/>
          <w:b/>
          <w:bCs/>
          <w:szCs w:val="21"/>
        </w:rPr>
        <w:t>七、进出口快速增长，外贸结构改善</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上半年，进出口总额131412亿元，同比增长19.6%。其中，出口72097亿元，增长15.0%；进口59315亿元，增长25.7%。进出口相抵，顺差12782亿元。一般贸易进出口比重提升，上半年一般贸易进出口增长20.5%，占进出口总额的56.7%，比上年同期提高0.4个百分点。机电产品仍为出口主力，上半年机电产品出口增长14.6%，占出口总额的57.2%。对部分“一带一路”沿线国家进出口增长，上半年我国对俄罗斯、巴基斯坦、波兰、哈萨克斯坦等国进出口分别增长33.1%、14.5%、24.6%和46.8%。6月份，进出口总额24043亿元，同比增长19.8%。其中，出口13493亿元，增长17.3%；进口10550亿元，增长23.1%。</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上半年，规模以上工业企业实现出口交货值61030亿元，同比增长10.9%，比一季度加快0.6个百分点。6月份，规模以上工业企业实现出口交货值11723亿元，增长11.7%。</w:t>
      </w:r>
    </w:p>
    <w:p w:rsidR="001713B7" w:rsidRPr="001713B7" w:rsidRDefault="001713B7" w:rsidP="001713B7">
      <w:pPr>
        <w:adjustRightInd w:val="0"/>
        <w:snapToGrid w:val="0"/>
        <w:spacing w:beforeLines="50" w:before="156" w:afterLines="50" w:after="156"/>
        <w:ind w:firstLineChars="200" w:firstLine="422"/>
        <w:rPr>
          <w:rFonts w:ascii="宋体" w:eastAsia="宋体" w:hAnsi="宋体" w:hint="eastAsia"/>
          <w:szCs w:val="21"/>
        </w:rPr>
      </w:pPr>
      <w:r w:rsidRPr="001713B7">
        <w:rPr>
          <w:rFonts w:ascii="宋体" w:eastAsia="宋体" w:hAnsi="宋体" w:hint="eastAsia"/>
          <w:b/>
          <w:bCs/>
          <w:szCs w:val="21"/>
        </w:rPr>
        <w:t>八、居民消费价格涨势温和，工业品价格涨势放缓</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上半年，全国居民消费价格同比上涨1.4%，涨幅与一季度持平。其中，城市上涨1.5%，农村上涨1.0%。分类别看，食品烟酒价格同比下降0.8%，衣着上涨1.3%，居住上涨2.4%，生活用品及服务上涨0.8%，交通和通信上涨1.5%，教育文化和娱乐上涨2.5%，医疗保健上涨5.4%，其他用品和服务上涨3.3%。在食品烟酒价格中，粮食价格上涨1.4%，猪肉价格下降6.1%，鲜菜价格下降14.7%。6月份，全国居民消费价格同比上涨1.5%，涨幅与上月持</w:t>
      </w:r>
      <w:r w:rsidRPr="001713B7">
        <w:rPr>
          <w:rFonts w:ascii="宋体" w:eastAsia="宋体" w:hAnsi="宋体" w:hint="eastAsia"/>
          <w:szCs w:val="21"/>
        </w:rPr>
        <w:lastRenderedPageBreak/>
        <w:t>平，环比下降0.2%。</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上半年，全国工业生产者出厂价格同比上涨6.6%，涨幅比一季度回落0.8个百分点。6月份，全国工业生产者出厂价格同比上涨5.5%，涨幅与上月持平，环比下降0.2%。上半年，全国工业生产者购进价格同比上涨8.7%；6月份同比上涨7.3%，环比下降0.4%。</w:t>
      </w:r>
    </w:p>
    <w:p w:rsidR="001713B7" w:rsidRPr="001713B7" w:rsidRDefault="001713B7" w:rsidP="001713B7">
      <w:pPr>
        <w:adjustRightInd w:val="0"/>
        <w:snapToGrid w:val="0"/>
        <w:spacing w:beforeLines="50" w:before="156" w:afterLines="50" w:after="156"/>
        <w:ind w:firstLineChars="200" w:firstLine="422"/>
        <w:rPr>
          <w:rFonts w:ascii="宋体" w:eastAsia="宋体" w:hAnsi="宋体" w:hint="eastAsia"/>
          <w:szCs w:val="21"/>
        </w:rPr>
      </w:pPr>
      <w:r w:rsidRPr="001713B7">
        <w:rPr>
          <w:rFonts w:ascii="宋体" w:eastAsia="宋体" w:hAnsi="宋体" w:hint="eastAsia"/>
          <w:b/>
          <w:bCs/>
          <w:szCs w:val="21"/>
        </w:rPr>
        <w:t>九、城乡居民收入较快增长，城乡收入差距继续缩小</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上半年，全国居民人均可支配收入12932元，同比名义增长8.8%，扣除价格因素实际增长7.3%，增速比一季度加快0.3个百分点，比上年同期加快0.8个百分点。按常住地分，城镇居民人均可支配收入18322元，扣除价格因素实际增长6.5%；农村居民人均可支配收入6562元，扣除价格因素实际增长7.4%。城乡居民人均收入</w:t>
      </w:r>
      <w:proofErr w:type="gramStart"/>
      <w:r w:rsidRPr="001713B7">
        <w:rPr>
          <w:rFonts w:ascii="宋体" w:eastAsia="宋体" w:hAnsi="宋体" w:hint="eastAsia"/>
          <w:szCs w:val="21"/>
        </w:rPr>
        <w:t>倍</w:t>
      </w:r>
      <w:proofErr w:type="gramEnd"/>
      <w:r w:rsidRPr="001713B7">
        <w:rPr>
          <w:rFonts w:ascii="宋体" w:eastAsia="宋体" w:hAnsi="宋体" w:hint="eastAsia"/>
          <w:szCs w:val="21"/>
        </w:rPr>
        <w:t>差2.79，比上年同期缩小0.01。全国居民人均可支配收入中位数11238元，同比名义增长7.0%。全国居民人均消费支出8834元，同比名义增长7.6%，扣除价格因素实际增长6.1%。二季度末，外出务工农村劳动力总量17873万人，比上年同期增加364万人，增长2.1%。二季度，外出务工农村劳动力月均收入3405元，增长6.3%。</w:t>
      </w:r>
    </w:p>
    <w:p w:rsidR="001713B7" w:rsidRPr="001713B7" w:rsidRDefault="001713B7" w:rsidP="001713B7">
      <w:pPr>
        <w:adjustRightInd w:val="0"/>
        <w:snapToGrid w:val="0"/>
        <w:spacing w:beforeLines="50" w:before="156" w:afterLines="50" w:after="156"/>
        <w:ind w:firstLineChars="200" w:firstLine="422"/>
        <w:rPr>
          <w:rFonts w:ascii="宋体" w:eastAsia="宋体" w:hAnsi="宋体" w:hint="eastAsia"/>
          <w:szCs w:val="21"/>
        </w:rPr>
      </w:pPr>
      <w:r w:rsidRPr="001713B7">
        <w:rPr>
          <w:rFonts w:ascii="宋体" w:eastAsia="宋体" w:hAnsi="宋体" w:hint="eastAsia"/>
          <w:b/>
          <w:bCs/>
          <w:szCs w:val="21"/>
        </w:rPr>
        <w:t>十、“三去一降一补”扎实推进，政策成效持续显现</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过剩产能有序化解，上半年全国工业产能利用率为76.4%，比上年同期提高3.4个百分点。房地产去库存效果继续显现，6月末商品房待售面积同比下降9.6%，降幅比3月末扩大3.2个百分点。企业杠杆率下降，5月末规模以上工业企业资产负债率为56.1%，同比下降0.7个百分点。企业成本继续降低，1-5月份规模以上工业企业每百元主营业务收入中的成本为85.62元，同比减少0.04元。短板领域得到加强，上半年生态保护和环境治理业、水利管理业、交通运输仓储和邮政业、教育投资同比分别增长46.0%、17.5%、14.7%和17.8%，均明显快于同期固定资产投资增速。</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总的来看，上半年国民经济延续了稳中有进、稳中向好的发展态势，为完成全年预期目标并取得更好结果奠定了扎实基础。但也要看到，国际上不稳定不确定因素依然较多，国内长期积累的结构性矛盾依然突出。下阶段，要更加紧密地团结在以习近平同志为核心的党中央周围，坚持稳中求进工作总基调，以推进供给侧结构性改革为主线，以提高发展质量和效益为中心，适度扩大总需求，合理引导社会预期，深化创新驱动发展，加快新旧动能转换，促进经济转型升级，不断巩固稳中向好基础，力争更好实现全年经济发展预期目标。</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（1）国内生产总值、规模以上工业增加值及其分类项目增长速度按可比价计算，为实际增长速度；其他指标除特殊说明外，按现价计算，为名义增长速度。</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2）根据季节调整模型自动修正结果，对近一年来各期国内生产总值、规模以上工业增加值、固定资产投资（不含农户）、社会消费品零售总额环比增速进行修订。修订结果及2017年二季度GDP环比数据、2017年6月份其他</w:t>
      </w:r>
      <w:proofErr w:type="gramStart"/>
      <w:r w:rsidRPr="001713B7">
        <w:rPr>
          <w:rFonts w:ascii="宋体" w:eastAsia="宋体" w:hAnsi="宋体" w:hint="eastAsia"/>
          <w:szCs w:val="21"/>
        </w:rPr>
        <w:t>指标环</w:t>
      </w:r>
      <w:proofErr w:type="gramEnd"/>
      <w:r w:rsidRPr="001713B7">
        <w:rPr>
          <w:rFonts w:ascii="宋体" w:eastAsia="宋体" w:hAnsi="宋体" w:hint="eastAsia"/>
          <w:szCs w:val="21"/>
        </w:rPr>
        <w:t>比数据如下：</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2016年以来各季度GDP环比增速分别为1.3%、1.9%、1.8%、1.7%、1.3%和1.7%。</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szCs w:val="21"/>
        </w:rPr>
        <w:lastRenderedPageBreak/>
        <w:drawing>
          <wp:inline distT="0" distB="0" distL="0" distR="0">
            <wp:extent cx="4762500" cy="2505075"/>
            <wp:effectExtent l="0" t="0" r="0" b="9525"/>
            <wp:docPr id="1" name="图片 1" descr="http://www.custeel.com/resource/images/20170717103835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usteel.com/resource/images/2017071710383567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2505075"/>
                    </a:xfrm>
                    <a:prstGeom prst="rect">
                      <a:avLst/>
                    </a:prstGeom>
                    <a:noFill/>
                    <a:ln>
                      <a:noFill/>
                    </a:ln>
                  </pic:spPr>
                </pic:pic>
              </a:graphicData>
            </a:graphic>
          </wp:inline>
        </w:drawing>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（3）规模以上工业统计范围为年主营业务收入2000万元及以上的工业企业。</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（4）为及时反映服务业经济活动的月度运行态势，国家统计局编制了服务业生产指数，并自2017年3月份起按月度发布。服务业生产指数是指剔除价格因素后，反映服务业报告期相对于基期的产出变化。</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（5）社会消费品零售总额统计中限额以上单位是指年主营业务收入2000万元及以上的批发业企业（单位）、500万元及以上的零售业企业（单位）、200万元及以上的住宿和餐饮业企业（单位）。</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网上零售额是指通过公共网络交易平台（包括自建网站和第三方平台）实现的商品和服务零售额之</w:t>
      </w:r>
      <w:proofErr w:type="gramStart"/>
      <w:r w:rsidRPr="001713B7">
        <w:rPr>
          <w:rFonts w:ascii="宋体" w:eastAsia="宋体" w:hAnsi="宋体" w:hint="eastAsia"/>
          <w:szCs w:val="21"/>
        </w:rPr>
        <w:t>和</w:t>
      </w:r>
      <w:proofErr w:type="gramEnd"/>
      <w:r w:rsidRPr="001713B7">
        <w:rPr>
          <w:rFonts w:ascii="宋体" w:eastAsia="宋体" w:hAnsi="宋体" w:hint="eastAsia"/>
          <w:szCs w:val="21"/>
        </w:rPr>
        <w:t>。商品和服务包括实物商品和非实物商品（如虚拟商品、服务类商品等）。</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（6）全国居民人均可支配收入中位数是指将所有调查户按人均可支配收入水平从低到高顺序排列，处于最中间位置的调查户的人均可支配收入。</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（7）外出务工农村劳动力是指调查时点到户籍所在乡镇区域以外地区从业的农村劳动力。</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（8）进出口数据来源于海关总署。</w:t>
      </w:r>
    </w:p>
    <w:p w:rsidR="001713B7" w:rsidRPr="001713B7" w:rsidRDefault="001713B7" w:rsidP="001713B7">
      <w:pPr>
        <w:adjustRightInd w:val="0"/>
        <w:snapToGrid w:val="0"/>
        <w:spacing w:beforeLines="50" w:before="156" w:afterLines="50" w:after="156"/>
        <w:ind w:firstLineChars="200" w:firstLine="420"/>
        <w:rPr>
          <w:rFonts w:ascii="宋体" w:eastAsia="宋体" w:hAnsi="宋体" w:hint="eastAsia"/>
          <w:szCs w:val="21"/>
        </w:rPr>
      </w:pPr>
      <w:r w:rsidRPr="001713B7">
        <w:rPr>
          <w:rFonts w:ascii="宋体" w:eastAsia="宋体" w:hAnsi="宋体" w:hint="eastAsia"/>
          <w:szCs w:val="21"/>
        </w:rPr>
        <w:t>（9）部分数据因四舍五入的原因，存在总计与分项合计不等的情况。</w:t>
      </w:r>
    </w:p>
    <w:p w:rsidR="0085229E" w:rsidRPr="001713B7" w:rsidRDefault="0085229E" w:rsidP="001713B7">
      <w:pPr>
        <w:adjustRightInd w:val="0"/>
        <w:snapToGrid w:val="0"/>
        <w:spacing w:beforeLines="50" w:before="156" w:afterLines="50" w:after="156"/>
        <w:ind w:firstLineChars="200" w:firstLine="420"/>
        <w:rPr>
          <w:rFonts w:ascii="宋体" w:eastAsia="宋体" w:hAnsi="宋体"/>
          <w:szCs w:val="21"/>
        </w:rPr>
      </w:pPr>
    </w:p>
    <w:sectPr w:rsidR="0085229E" w:rsidRPr="001713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3B7"/>
    <w:rsid w:val="001713B7"/>
    <w:rsid w:val="00552BB1"/>
    <w:rsid w:val="00852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FD8B3"/>
  <w15:chartTrackingRefBased/>
  <w15:docId w15:val="{75CFC8BA-8AA1-4641-92C7-495EF616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00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759</Words>
  <Characters>4329</Characters>
  <Application>Microsoft Office Word</Application>
  <DocSecurity>0</DocSecurity>
  <Lines>36</Lines>
  <Paragraphs>10</Paragraphs>
  <ScaleCrop>false</ScaleCrop>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 Xiong</dc:creator>
  <cp:keywords/>
  <dc:description/>
  <cp:lastModifiedBy>ZL Xiong</cp:lastModifiedBy>
  <cp:revision>1</cp:revision>
  <dcterms:created xsi:type="dcterms:W3CDTF">2017-07-21T02:12:00Z</dcterms:created>
  <dcterms:modified xsi:type="dcterms:W3CDTF">2017-07-21T02:16:00Z</dcterms:modified>
</cp:coreProperties>
</file>