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D3" w:rsidRPr="00C329D3" w:rsidRDefault="00C329D3" w:rsidP="00C329D3">
      <w:pPr>
        <w:widowControl/>
        <w:spacing w:after="225" w:line="456" w:lineRule="auto"/>
        <w:ind w:firstLine="480"/>
        <w:jc w:val="left"/>
        <w:rPr>
          <w:rFonts w:ascii="宋体" w:eastAsia="宋体" w:hAnsi="宋体" w:cs="宋体" w:hint="eastAsia"/>
          <w:b/>
          <w:color w:val="333333"/>
          <w:kern w:val="0"/>
          <w:sz w:val="32"/>
          <w:szCs w:val="32"/>
        </w:rPr>
      </w:pPr>
      <w:r w:rsidRPr="00C329D3">
        <w:rPr>
          <w:rFonts w:ascii="宋体" w:eastAsia="宋体" w:hAnsi="宋体" w:cs="宋体" w:hint="eastAsia"/>
          <w:b/>
          <w:color w:val="333333"/>
          <w:kern w:val="0"/>
          <w:sz w:val="32"/>
          <w:szCs w:val="32"/>
        </w:rPr>
        <w:t>铁矿资源合理开发利用“三率”最低指标要求（试行）</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铁矿资源合理开发利用“三率”是指铁矿山开采回采率、选矿回收率和综合利用率等三项指标，是评价铁矿企业开发利用矿产资源效果的主要指标。经研究，确定其最低指标要求如下：</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一、“三率”指标要求</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（一）开采回采率。</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1．露天开采。</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（1）大型露天矿，开采回采率不低于95%。</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（2）中小型露天矿，开采回采率不低于90%。</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露天矿生产建设规模依据《国土资源部关于调整部分矿种矿山生产建设规模标准的通知》（</w:t>
      </w:r>
      <w:proofErr w:type="gramStart"/>
      <w:r w:rsidRPr="00C329D3">
        <w:rPr>
          <w:rFonts w:ascii="宋体" w:eastAsia="宋体" w:hAnsi="宋体" w:cs="宋体" w:hint="eastAsia"/>
          <w:color w:val="333333"/>
          <w:kern w:val="0"/>
          <w:sz w:val="24"/>
          <w:szCs w:val="24"/>
        </w:rPr>
        <w:t>国土资发〔2004〕</w:t>
      </w:r>
      <w:proofErr w:type="gramEnd"/>
      <w:r w:rsidRPr="00C329D3">
        <w:rPr>
          <w:rFonts w:ascii="宋体" w:eastAsia="宋体" w:hAnsi="宋体" w:cs="宋体" w:hint="eastAsia"/>
          <w:color w:val="333333"/>
          <w:kern w:val="0"/>
          <w:sz w:val="24"/>
          <w:szCs w:val="24"/>
        </w:rPr>
        <w:t>208号）的规定确定。</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2．地下开采。</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根据铁矿矿床的围岩稳固性和矿体倾斜度等自然赋存条件的不同，地下开采铁矿的开采回采率应达到表1规定的指标要求。</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表1 地下矿山开采回采率指标要求</w:t>
      </w:r>
    </w:p>
    <w:tbl>
      <w:tblPr>
        <w:tblW w:w="5000" w:type="pct"/>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640"/>
        <w:gridCol w:w="3182"/>
        <w:gridCol w:w="2500"/>
      </w:tblGrid>
      <w:tr w:rsidR="00C329D3" w:rsidRPr="00C329D3" w:rsidTr="00C329D3">
        <w:trPr>
          <w:jc w:val="center"/>
        </w:trPr>
        <w:tc>
          <w:tcPr>
            <w:tcW w:w="2700" w:type="dxa"/>
            <w:tcBorders>
              <w:top w:val="single" w:sz="6" w:space="0" w:color="DDDDDD"/>
              <w:left w:val="single" w:sz="6" w:space="0" w:color="DDDDDD"/>
            </w:tcBorders>
            <w:tcMar>
              <w:top w:w="75" w:type="dxa"/>
              <w:left w:w="0" w:type="dxa"/>
              <w:bottom w:w="75" w:type="dxa"/>
              <w:right w:w="0" w:type="dxa"/>
            </w:tcMar>
            <w:vAlign w:val="cente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围岩稳固性①</w:t>
            </w:r>
          </w:p>
        </w:tc>
        <w:tc>
          <w:tcPr>
            <w:tcW w:w="3255" w:type="dxa"/>
            <w:tcBorders>
              <w:top w:val="single" w:sz="6" w:space="0" w:color="DDDDDD"/>
              <w:left w:val="single" w:sz="6" w:space="0" w:color="DDDDDD"/>
            </w:tcBorders>
            <w:tcMar>
              <w:top w:w="75" w:type="dxa"/>
              <w:left w:w="0" w:type="dxa"/>
              <w:bottom w:w="75" w:type="dxa"/>
              <w:right w:w="0" w:type="dxa"/>
            </w:tcMar>
            <w:vAlign w:val="cente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矿体倾斜度②</w:t>
            </w:r>
          </w:p>
        </w:tc>
        <w:tc>
          <w:tcPr>
            <w:tcW w:w="255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回采率（%）</w:t>
            </w:r>
          </w:p>
        </w:tc>
      </w:tr>
      <w:tr w:rsidR="00C329D3" w:rsidRPr="00C329D3" w:rsidTr="00C329D3">
        <w:trPr>
          <w:jc w:val="center"/>
        </w:trPr>
        <w:tc>
          <w:tcPr>
            <w:tcW w:w="2700" w:type="dxa"/>
            <w:vMerge w:val="restart"/>
            <w:tcBorders>
              <w:top w:val="single" w:sz="6" w:space="0" w:color="DDDDDD"/>
              <w:left w:val="single" w:sz="6" w:space="0" w:color="DDDDDD"/>
            </w:tcBorders>
            <w:tcMar>
              <w:top w:w="75" w:type="dxa"/>
              <w:left w:w="0" w:type="dxa"/>
              <w:bottom w:w="75" w:type="dxa"/>
              <w:right w:w="0" w:type="dxa"/>
            </w:tcMar>
            <w:vAlign w:val="cente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稳固</w:t>
            </w:r>
          </w:p>
        </w:tc>
        <w:tc>
          <w:tcPr>
            <w:tcW w:w="3255" w:type="dxa"/>
            <w:tcBorders>
              <w:top w:val="single" w:sz="6" w:space="0" w:color="DDDDDD"/>
              <w:left w:val="single" w:sz="6" w:space="0" w:color="DDDDDD"/>
            </w:tcBorders>
            <w:tcMar>
              <w:top w:w="75" w:type="dxa"/>
              <w:left w:w="0" w:type="dxa"/>
              <w:bottom w:w="75" w:type="dxa"/>
              <w:right w:w="0" w:type="dxa"/>
            </w:tcMar>
            <w:vAlign w:val="cente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缓倾斜与急倾斜矿体</w:t>
            </w:r>
          </w:p>
        </w:tc>
        <w:tc>
          <w:tcPr>
            <w:tcW w:w="255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83</w:t>
            </w:r>
          </w:p>
        </w:tc>
      </w:tr>
      <w:tr w:rsidR="00C329D3" w:rsidRPr="00C329D3" w:rsidTr="00C329D3">
        <w:trPr>
          <w:jc w:val="center"/>
        </w:trPr>
        <w:tc>
          <w:tcPr>
            <w:tcW w:w="0" w:type="auto"/>
            <w:vMerge/>
            <w:tcBorders>
              <w:top w:val="single" w:sz="6" w:space="0" w:color="DDDDDD"/>
              <w:left w:val="single" w:sz="6" w:space="0" w:color="DDDDDD"/>
            </w:tcBorders>
            <w:vAlign w:val="center"/>
            <w:hideMark/>
          </w:tcPr>
          <w:p w:rsidR="00C329D3" w:rsidRPr="00C329D3" w:rsidRDefault="00C329D3" w:rsidP="00C329D3">
            <w:pPr>
              <w:widowControl/>
              <w:jc w:val="left"/>
              <w:rPr>
                <w:rFonts w:ascii="宋体" w:eastAsia="宋体" w:hAnsi="宋体" w:cs="宋体"/>
                <w:color w:val="666666"/>
                <w:kern w:val="0"/>
                <w:sz w:val="18"/>
                <w:szCs w:val="18"/>
              </w:rPr>
            </w:pPr>
          </w:p>
        </w:tc>
        <w:tc>
          <w:tcPr>
            <w:tcW w:w="3255" w:type="dxa"/>
            <w:tcBorders>
              <w:top w:val="single" w:sz="6" w:space="0" w:color="DDDDDD"/>
              <w:left w:val="single" w:sz="6" w:space="0" w:color="DDDDDD"/>
            </w:tcBorders>
            <w:tcMar>
              <w:top w:w="75" w:type="dxa"/>
              <w:left w:w="0" w:type="dxa"/>
              <w:bottom w:w="75" w:type="dxa"/>
              <w:right w:w="0" w:type="dxa"/>
            </w:tcMar>
            <w:vAlign w:val="cente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倾斜矿体</w:t>
            </w:r>
          </w:p>
        </w:tc>
        <w:tc>
          <w:tcPr>
            <w:tcW w:w="255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81</w:t>
            </w:r>
          </w:p>
        </w:tc>
      </w:tr>
      <w:tr w:rsidR="00C329D3" w:rsidRPr="00C329D3" w:rsidTr="00C329D3">
        <w:trPr>
          <w:jc w:val="center"/>
        </w:trPr>
        <w:tc>
          <w:tcPr>
            <w:tcW w:w="2700" w:type="dxa"/>
            <w:vMerge w:val="restart"/>
            <w:tcBorders>
              <w:top w:val="single" w:sz="6" w:space="0" w:color="DDDDDD"/>
              <w:left w:val="single" w:sz="6" w:space="0" w:color="DDDDDD"/>
            </w:tcBorders>
            <w:tcMar>
              <w:top w:w="75" w:type="dxa"/>
              <w:left w:w="0" w:type="dxa"/>
              <w:bottom w:w="75" w:type="dxa"/>
              <w:right w:w="0" w:type="dxa"/>
            </w:tcMar>
            <w:vAlign w:val="cente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不稳固</w:t>
            </w:r>
          </w:p>
        </w:tc>
        <w:tc>
          <w:tcPr>
            <w:tcW w:w="3255" w:type="dxa"/>
            <w:tcBorders>
              <w:top w:val="single" w:sz="6" w:space="0" w:color="DDDDDD"/>
              <w:left w:val="single" w:sz="6" w:space="0" w:color="DDDDDD"/>
            </w:tcBorders>
            <w:tcMar>
              <w:top w:w="75" w:type="dxa"/>
              <w:left w:w="0" w:type="dxa"/>
              <w:bottom w:w="75" w:type="dxa"/>
              <w:right w:w="0" w:type="dxa"/>
            </w:tcMar>
            <w:vAlign w:val="cente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缓倾斜与急倾斜矿体</w:t>
            </w:r>
          </w:p>
        </w:tc>
        <w:tc>
          <w:tcPr>
            <w:tcW w:w="255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79</w:t>
            </w:r>
          </w:p>
        </w:tc>
      </w:tr>
      <w:tr w:rsidR="00C329D3" w:rsidRPr="00C329D3" w:rsidTr="00C329D3">
        <w:trPr>
          <w:jc w:val="center"/>
        </w:trPr>
        <w:tc>
          <w:tcPr>
            <w:tcW w:w="0" w:type="auto"/>
            <w:vMerge/>
            <w:tcBorders>
              <w:top w:val="single" w:sz="6" w:space="0" w:color="DDDDDD"/>
              <w:left w:val="single" w:sz="6" w:space="0" w:color="DDDDDD"/>
            </w:tcBorders>
            <w:vAlign w:val="center"/>
            <w:hideMark/>
          </w:tcPr>
          <w:p w:rsidR="00C329D3" w:rsidRPr="00C329D3" w:rsidRDefault="00C329D3" w:rsidP="00C329D3">
            <w:pPr>
              <w:widowControl/>
              <w:jc w:val="left"/>
              <w:rPr>
                <w:rFonts w:ascii="宋体" w:eastAsia="宋体" w:hAnsi="宋体" w:cs="宋体"/>
                <w:color w:val="666666"/>
                <w:kern w:val="0"/>
                <w:sz w:val="18"/>
                <w:szCs w:val="18"/>
              </w:rPr>
            </w:pPr>
          </w:p>
        </w:tc>
        <w:tc>
          <w:tcPr>
            <w:tcW w:w="3255" w:type="dxa"/>
            <w:tcBorders>
              <w:top w:val="single" w:sz="6" w:space="0" w:color="DDDDDD"/>
              <w:left w:val="single" w:sz="6" w:space="0" w:color="DDDDDD"/>
            </w:tcBorders>
            <w:tcMar>
              <w:top w:w="75" w:type="dxa"/>
              <w:left w:w="0" w:type="dxa"/>
              <w:bottom w:w="75" w:type="dxa"/>
              <w:right w:w="0" w:type="dxa"/>
            </w:tcMar>
            <w:vAlign w:val="cente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倾斜矿体</w:t>
            </w:r>
          </w:p>
        </w:tc>
        <w:tc>
          <w:tcPr>
            <w:tcW w:w="255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78</w:t>
            </w:r>
          </w:p>
        </w:tc>
      </w:tr>
      <w:tr w:rsidR="00C329D3" w:rsidRPr="00C329D3" w:rsidTr="00C329D3">
        <w:trPr>
          <w:jc w:val="center"/>
        </w:trPr>
        <w:tc>
          <w:tcPr>
            <w:tcW w:w="2700" w:type="dxa"/>
            <w:vMerge w:val="restart"/>
            <w:tcBorders>
              <w:top w:val="single" w:sz="6" w:space="0" w:color="DDDDDD"/>
              <w:left w:val="single" w:sz="6" w:space="0" w:color="DDDDDD"/>
            </w:tcBorders>
            <w:tcMar>
              <w:top w:w="75" w:type="dxa"/>
              <w:left w:w="0" w:type="dxa"/>
              <w:bottom w:w="75" w:type="dxa"/>
              <w:right w:w="0" w:type="dxa"/>
            </w:tcMar>
            <w:vAlign w:val="cente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lastRenderedPageBreak/>
              <w:t>极不稳固</w:t>
            </w:r>
          </w:p>
        </w:tc>
        <w:tc>
          <w:tcPr>
            <w:tcW w:w="3255" w:type="dxa"/>
            <w:tcBorders>
              <w:top w:val="single" w:sz="6" w:space="0" w:color="DDDDDD"/>
              <w:left w:val="single" w:sz="6" w:space="0" w:color="DDDDDD"/>
            </w:tcBorders>
            <w:tcMar>
              <w:top w:w="75" w:type="dxa"/>
              <w:left w:w="0" w:type="dxa"/>
              <w:bottom w:w="75" w:type="dxa"/>
              <w:right w:w="0" w:type="dxa"/>
            </w:tcMar>
            <w:vAlign w:val="cente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缓倾斜与急倾斜矿体</w:t>
            </w:r>
          </w:p>
        </w:tc>
        <w:tc>
          <w:tcPr>
            <w:tcW w:w="255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77</w:t>
            </w:r>
          </w:p>
        </w:tc>
      </w:tr>
      <w:tr w:rsidR="00C329D3" w:rsidRPr="00C329D3" w:rsidTr="00C329D3">
        <w:trPr>
          <w:jc w:val="center"/>
        </w:trPr>
        <w:tc>
          <w:tcPr>
            <w:tcW w:w="0" w:type="auto"/>
            <w:vMerge/>
            <w:tcBorders>
              <w:top w:val="single" w:sz="6" w:space="0" w:color="DDDDDD"/>
              <w:left w:val="single" w:sz="6" w:space="0" w:color="DDDDDD"/>
            </w:tcBorders>
            <w:vAlign w:val="center"/>
            <w:hideMark/>
          </w:tcPr>
          <w:p w:rsidR="00C329D3" w:rsidRPr="00C329D3" w:rsidRDefault="00C329D3" w:rsidP="00C329D3">
            <w:pPr>
              <w:widowControl/>
              <w:jc w:val="left"/>
              <w:rPr>
                <w:rFonts w:ascii="宋体" w:eastAsia="宋体" w:hAnsi="宋体" w:cs="宋体"/>
                <w:color w:val="666666"/>
                <w:kern w:val="0"/>
                <w:sz w:val="18"/>
                <w:szCs w:val="18"/>
              </w:rPr>
            </w:pPr>
          </w:p>
        </w:tc>
        <w:tc>
          <w:tcPr>
            <w:tcW w:w="3255" w:type="dxa"/>
            <w:tcBorders>
              <w:top w:val="single" w:sz="6" w:space="0" w:color="DDDDDD"/>
              <w:left w:val="single" w:sz="6" w:space="0" w:color="DDDDDD"/>
            </w:tcBorders>
            <w:tcMar>
              <w:top w:w="75" w:type="dxa"/>
              <w:left w:w="0" w:type="dxa"/>
              <w:bottom w:w="75" w:type="dxa"/>
              <w:right w:w="0" w:type="dxa"/>
            </w:tcMar>
            <w:vAlign w:val="cente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倾斜矿体</w:t>
            </w:r>
          </w:p>
        </w:tc>
        <w:tc>
          <w:tcPr>
            <w:tcW w:w="255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75</w:t>
            </w:r>
          </w:p>
        </w:tc>
      </w:tr>
    </w:tbl>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注：①根据《工程岩体分级标准/GB50218－94》，将矿体围岩稳固性划分为稳固（Ⅰ级、Ⅱ级、Ⅲ级）、不稳固（Ⅳ级）和极不稳固（Ⅴ级）三类；</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②缓倾斜是指矿体倾角α&lt;30°、倾斜是指矿体倾角30°≤α≤55°、急倾斜是指矿体倾角α&gt;55°的矿体。</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（二）选矿回收率。</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根据含铁矿物的主要自然类型和磨矿细度的不同，铁矿的选矿回收率指标应达到表2规定的指标要求。</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表2 主要铁矿类型的选矿回收率指标要求</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781"/>
        <w:gridCol w:w="1679"/>
        <w:gridCol w:w="1872"/>
        <w:gridCol w:w="870"/>
        <w:gridCol w:w="885"/>
        <w:gridCol w:w="2235"/>
      </w:tblGrid>
      <w:tr w:rsidR="00C329D3" w:rsidRPr="00C329D3" w:rsidTr="00C329D3">
        <w:tc>
          <w:tcPr>
            <w:tcW w:w="79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序号</w:t>
            </w:r>
          </w:p>
        </w:tc>
        <w:tc>
          <w:tcPr>
            <w:tcW w:w="171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铁矿类型</w:t>
            </w:r>
          </w:p>
        </w:tc>
        <w:tc>
          <w:tcPr>
            <w:tcW w:w="190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磨矿细度②</w:t>
            </w:r>
          </w:p>
        </w:tc>
        <w:tc>
          <w:tcPr>
            <w:tcW w:w="1785" w:type="dxa"/>
            <w:gridSpan w:val="2"/>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选矿回收率③</w:t>
            </w:r>
          </w:p>
        </w:tc>
        <w:tc>
          <w:tcPr>
            <w:tcW w:w="228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备 注</w:t>
            </w:r>
          </w:p>
        </w:tc>
      </w:tr>
      <w:tr w:rsidR="00C329D3" w:rsidRPr="00C329D3" w:rsidTr="00C329D3">
        <w:tc>
          <w:tcPr>
            <w:tcW w:w="795" w:type="dxa"/>
            <w:vMerge w:val="restart"/>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1</w:t>
            </w:r>
          </w:p>
        </w:tc>
        <w:tc>
          <w:tcPr>
            <w:tcW w:w="1710" w:type="dxa"/>
            <w:vMerge w:val="restart"/>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磁铁矿①</w:t>
            </w:r>
          </w:p>
        </w:tc>
        <w:tc>
          <w:tcPr>
            <w:tcW w:w="190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中细粒以上</w:t>
            </w:r>
          </w:p>
        </w:tc>
        <w:tc>
          <w:tcPr>
            <w:tcW w:w="1785" w:type="dxa"/>
            <w:gridSpan w:val="2"/>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95</w:t>
            </w:r>
          </w:p>
        </w:tc>
        <w:tc>
          <w:tcPr>
            <w:tcW w:w="2280" w:type="dxa"/>
            <w:vMerge w:val="restart"/>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指磁性铁回收率</w:t>
            </w:r>
          </w:p>
        </w:tc>
      </w:tr>
      <w:tr w:rsidR="00C329D3" w:rsidRPr="00C329D3" w:rsidTr="00C329D3">
        <w:tc>
          <w:tcPr>
            <w:tcW w:w="0" w:type="auto"/>
            <w:vMerge/>
            <w:tcBorders>
              <w:top w:val="single" w:sz="6" w:space="0" w:color="DDDDDD"/>
              <w:left w:val="single" w:sz="6" w:space="0" w:color="DDDDDD"/>
            </w:tcBorders>
            <w:vAlign w:val="center"/>
            <w:hideMark/>
          </w:tcPr>
          <w:p w:rsidR="00C329D3" w:rsidRPr="00C329D3" w:rsidRDefault="00C329D3" w:rsidP="00C329D3">
            <w:pPr>
              <w:widowControl/>
              <w:jc w:val="left"/>
              <w:rPr>
                <w:rFonts w:ascii="宋体" w:eastAsia="宋体" w:hAnsi="宋体" w:cs="宋体"/>
                <w:color w:val="666666"/>
                <w:kern w:val="0"/>
                <w:sz w:val="18"/>
                <w:szCs w:val="18"/>
              </w:rPr>
            </w:pPr>
          </w:p>
        </w:tc>
        <w:tc>
          <w:tcPr>
            <w:tcW w:w="0" w:type="auto"/>
            <w:vMerge/>
            <w:tcBorders>
              <w:top w:val="single" w:sz="6" w:space="0" w:color="DDDDDD"/>
              <w:left w:val="single" w:sz="6" w:space="0" w:color="DDDDDD"/>
            </w:tcBorders>
            <w:vAlign w:val="center"/>
            <w:hideMark/>
          </w:tcPr>
          <w:p w:rsidR="00C329D3" w:rsidRPr="00C329D3" w:rsidRDefault="00C329D3" w:rsidP="00C329D3">
            <w:pPr>
              <w:widowControl/>
              <w:jc w:val="left"/>
              <w:rPr>
                <w:rFonts w:ascii="宋体" w:eastAsia="宋体" w:hAnsi="宋体" w:cs="宋体"/>
                <w:color w:val="666666"/>
                <w:kern w:val="0"/>
                <w:sz w:val="18"/>
                <w:szCs w:val="18"/>
              </w:rPr>
            </w:pPr>
          </w:p>
        </w:tc>
        <w:tc>
          <w:tcPr>
            <w:tcW w:w="190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细粒、微细粒</w:t>
            </w:r>
          </w:p>
        </w:tc>
        <w:tc>
          <w:tcPr>
            <w:tcW w:w="1785" w:type="dxa"/>
            <w:gridSpan w:val="2"/>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90</w:t>
            </w:r>
          </w:p>
        </w:tc>
        <w:tc>
          <w:tcPr>
            <w:tcW w:w="0" w:type="auto"/>
            <w:vMerge/>
            <w:tcBorders>
              <w:top w:val="single" w:sz="6" w:space="0" w:color="DDDDDD"/>
              <w:left w:val="single" w:sz="6" w:space="0" w:color="DDDDDD"/>
            </w:tcBorders>
            <w:vAlign w:val="center"/>
            <w:hideMark/>
          </w:tcPr>
          <w:p w:rsidR="00C329D3" w:rsidRPr="00C329D3" w:rsidRDefault="00C329D3" w:rsidP="00C329D3">
            <w:pPr>
              <w:widowControl/>
              <w:jc w:val="left"/>
              <w:rPr>
                <w:rFonts w:ascii="宋体" w:eastAsia="宋体" w:hAnsi="宋体" w:cs="宋体"/>
                <w:color w:val="666666"/>
                <w:kern w:val="0"/>
                <w:sz w:val="18"/>
                <w:szCs w:val="18"/>
              </w:rPr>
            </w:pPr>
          </w:p>
        </w:tc>
      </w:tr>
      <w:tr w:rsidR="00C329D3" w:rsidRPr="00C329D3" w:rsidTr="00C329D3">
        <w:tc>
          <w:tcPr>
            <w:tcW w:w="795" w:type="dxa"/>
            <w:vMerge w:val="restart"/>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2</w:t>
            </w:r>
          </w:p>
        </w:tc>
        <w:tc>
          <w:tcPr>
            <w:tcW w:w="1710" w:type="dxa"/>
            <w:vMerge w:val="restart"/>
            <w:tcBorders>
              <w:top w:val="single" w:sz="6" w:space="0" w:color="DDDDDD"/>
              <w:left w:val="single" w:sz="6" w:space="0" w:color="DDDDDD"/>
            </w:tcBorders>
            <w:tcMar>
              <w:top w:w="75" w:type="dxa"/>
              <w:left w:w="0" w:type="dxa"/>
              <w:bottom w:w="75" w:type="dxa"/>
              <w:right w:w="0" w:type="dxa"/>
            </w:tcMar>
            <w:vAlign w:val="cente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赤铁矿</w:t>
            </w:r>
          </w:p>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(含镜铁矿)</w:t>
            </w:r>
          </w:p>
        </w:tc>
        <w:tc>
          <w:tcPr>
            <w:tcW w:w="190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中细粒以上</w:t>
            </w:r>
          </w:p>
        </w:tc>
        <w:tc>
          <w:tcPr>
            <w:tcW w:w="1785" w:type="dxa"/>
            <w:gridSpan w:val="2"/>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75</w:t>
            </w:r>
          </w:p>
        </w:tc>
        <w:tc>
          <w:tcPr>
            <w:tcW w:w="2280" w:type="dxa"/>
            <w:vMerge w:val="restart"/>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p>
        </w:tc>
      </w:tr>
      <w:tr w:rsidR="00C329D3" w:rsidRPr="00C329D3" w:rsidTr="00C329D3">
        <w:tc>
          <w:tcPr>
            <w:tcW w:w="0" w:type="auto"/>
            <w:vMerge/>
            <w:tcBorders>
              <w:top w:val="single" w:sz="6" w:space="0" w:color="DDDDDD"/>
              <w:left w:val="single" w:sz="6" w:space="0" w:color="DDDDDD"/>
            </w:tcBorders>
            <w:vAlign w:val="center"/>
            <w:hideMark/>
          </w:tcPr>
          <w:p w:rsidR="00C329D3" w:rsidRPr="00C329D3" w:rsidRDefault="00C329D3" w:rsidP="00C329D3">
            <w:pPr>
              <w:widowControl/>
              <w:jc w:val="left"/>
              <w:rPr>
                <w:rFonts w:ascii="宋体" w:eastAsia="宋体" w:hAnsi="宋体" w:cs="宋体"/>
                <w:color w:val="666666"/>
                <w:kern w:val="0"/>
                <w:sz w:val="18"/>
                <w:szCs w:val="18"/>
              </w:rPr>
            </w:pPr>
          </w:p>
        </w:tc>
        <w:tc>
          <w:tcPr>
            <w:tcW w:w="0" w:type="auto"/>
            <w:vMerge/>
            <w:tcBorders>
              <w:top w:val="single" w:sz="6" w:space="0" w:color="DDDDDD"/>
              <w:left w:val="single" w:sz="6" w:space="0" w:color="DDDDDD"/>
            </w:tcBorders>
            <w:vAlign w:val="center"/>
            <w:hideMark/>
          </w:tcPr>
          <w:p w:rsidR="00C329D3" w:rsidRPr="00C329D3" w:rsidRDefault="00C329D3" w:rsidP="00C329D3">
            <w:pPr>
              <w:widowControl/>
              <w:jc w:val="left"/>
              <w:rPr>
                <w:rFonts w:ascii="宋体" w:eastAsia="宋体" w:hAnsi="宋体" w:cs="宋体"/>
                <w:color w:val="666666"/>
                <w:kern w:val="0"/>
                <w:sz w:val="18"/>
                <w:szCs w:val="18"/>
              </w:rPr>
            </w:pPr>
          </w:p>
        </w:tc>
        <w:tc>
          <w:tcPr>
            <w:tcW w:w="190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细粒、微细粒</w:t>
            </w:r>
          </w:p>
        </w:tc>
        <w:tc>
          <w:tcPr>
            <w:tcW w:w="1785" w:type="dxa"/>
            <w:gridSpan w:val="2"/>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70</w:t>
            </w:r>
          </w:p>
        </w:tc>
        <w:tc>
          <w:tcPr>
            <w:tcW w:w="0" w:type="auto"/>
            <w:vMerge/>
            <w:tcBorders>
              <w:top w:val="single" w:sz="6" w:space="0" w:color="DDDDDD"/>
              <w:left w:val="single" w:sz="6" w:space="0" w:color="DDDDDD"/>
            </w:tcBorders>
            <w:vAlign w:val="center"/>
            <w:hideMark/>
          </w:tcPr>
          <w:p w:rsidR="00C329D3" w:rsidRPr="00C329D3" w:rsidRDefault="00C329D3" w:rsidP="00C329D3">
            <w:pPr>
              <w:widowControl/>
              <w:jc w:val="left"/>
              <w:rPr>
                <w:rFonts w:ascii="宋体" w:eastAsia="宋体" w:hAnsi="宋体" w:cs="宋体"/>
                <w:color w:val="666666"/>
                <w:kern w:val="0"/>
                <w:sz w:val="18"/>
                <w:szCs w:val="18"/>
              </w:rPr>
            </w:pPr>
          </w:p>
        </w:tc>
      </w:tr>
      <w:tr w:rsidR="00C329D3" w:rsidRPr="00C329D3" w:rsidTr="00C329D3">
        <w:tc>
          <w:tcPr>
            <w:tcW w:w="795" w:type="dxa"/>
            <w:vMerge w:val="restart"/>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3</w:t>
            </w:r>
          </w:p>
        </w:tc>
        <w:tc>
          <w:tcPr>
            <w:tcW w:w="1710" w:type="dxa"/>
            <w:vMerge w:val="restart"/>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磁-</w:t>
            </w:r>
            <w:proofErr w:type="gramStart"/>
            <w:r w:rsidRPr="00C329D3">
              <w:rPr>
                <w:rFonts w:ascii="宋体" w:eastAsia="宋体" w:hAnsi="宋体" w:cs="宋体" w:hint="eastAsia"/>
                <w:color w:val="666666"/>
                <w:kern w:val="0"/>
                <w:sz w:val="18"/>
                <w:szCs w:val="18"/>
              </w:rPr>
              <w:t>赤</w:t>
            </w:r>
            <w:proofErr w:type="gramEnd"/>
            <w:r w:rsidRPr="00C329D3">
              <w:rPr>
                <w:rFonts w:ascii="宋体" w:eastAsia="宋体" w:hAnsi="宋体" w:cs="宋体" w:hint="eastAsia"/>
                <w:color w:val="666666"/>
                <w:kern w:val="0"/>
                <w:sz w:val="18"/>
                <w:szCs w:val="18"/>
              </w:rPr>
              <w:t>混合矿</w:t>
            </w:r>
          </w:p>
        </w:tc>
        <w:tc>
          <w:tcPr>
            <w:tcW w:w="190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中细粒以上</w:t>
            </w:r>
          </w:p>
        </w:tc>
        <w:tc>
          <w:tcPr>
            <w:tcW w:w="1785" w:type="dxa"/>
            <w:gridSpan w:val="2"/>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78</w:t>
            </w:r>
          </w:p>
        </w:tc>
        <w:tc>
          <w:tcPr>
            <w:tcW w:w="2280" w:type="dxa"/>
            <w:vMerge w:val="restart"/>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指磁铁矿与赤铁矿共生的混合矿</w:t>
            </w:r>
          </w:p>
        </w:tc>
      </w:tr>
      <w:tr w:rsidR="00C329D3" w:rsidRPr="00C329D3" w:rsidTr="00C329D3">
        <w:tc>
          <w:tcPr>
            <w:tcW w:w="0" w:type="auto"/>
            <w:vMerge/>
            <w:tcBorders>
              <w:top w:val="single" w:sz="6" w:space="0" w:color="DDDDDD"/>
              <w:left w:val="single" w:sz="6" w:space="0" w:color="DDDDDD"/>
            </w:tcBorders>
            <w:vAlign w:val="center"/>
            <w:hideMark/>
          </w:tcPr>
          <w:p w:rsidR="00C329D3" w:rsidRPr="00C329D3" w:rsidRDefault="00C329D3" w:rsidP="00C329D3">
            <w:pPr>
              <w:widowControl/>
              <w:jc w:val="left"/>
              <w:rPr>
                <w:rFonts w:ascii="宋体" w:eastAsia="宋体" w:hAnsi="宋体" w:cs="宋体"/>
                <w:color w:val="666666"/>
                <w:kern w:val="0"/>
                <w:sz w:val="18"/>
                <w:szCs w:val="18"/>
              </w:rPr>
            </w:pPr>
          </w:p>
        </w:tc>
        <w:tc>
          <w:tcPr>
            <w:tcW w:w="0" w:type="auto"/>
            <w:vMerge/>
            <w:tcBorders>
              <w:top w:val="single" w:sz="6" w:space="0" w:color="DDDDDD"/>
              <w:left w:val="single" w:sz="6" w:space="0" w:color="DDDDDD"/>
            </w:tcBorders>
            <w:vAlign w:val="center"/>
            <w:hideMark/>
          </w:tcPr>
          <w:p w:rsidR="00C329D3" w:rsidRPr="00C329D3" w:rsidRDefault="00C329D3" w:rsidP="00C329D3">
            <w:pPr>
              <w:widowControl/>
              <w:jc w:val="left"/>
              <w:rPr>
                <w:rFonts w:ascii="宋体" w:eastAsia="宋体" w:hAnsi="宋体" w:cs="宋体"/>
                <w:color w:val="666666"/>
                <w:kern w:val="0"/>
                <w:sz w:val="18"/>
                <w:szCs w:val="18"/>
              </w:rPr>
            </w:pPr>
          </w:p>
        </w:tc>
        <w:tc>
          <w:tcPr>
            <w:tcW w:w="190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细粒、微细粒</w:t>
            </w:r>
          </w:p>
        </w:tc>
        <w:tc>
          <w:tcPr>
            <w:tcW w:w="1785" w:type="dxa"/>
            <w:gridSpan w:val="2"/>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72</w:t>
            </w:r>
          </w:p>
        </w:tc>
        <w:tc>
          <w:tcPr>
            <w:tcW w:w="0" w:type="auto"/>
            <w:vMerge/>
            <w:tcBorders>
              <w:top w:val="single" w:sz="6" w:space="0" w:color="DDDDDD"/>
              <w:left w:val="single" w:sz="6" w:space="0" w:color="DDDDDD"/>
            </w:tcBorders>
            <w:vAlign w:val="center"/>
            <w:hideMark/>
          </w:tcPr>
          <w:p w:rsidR="00C329D3" w:rsidRPr="00C329D3" w:rsidRDefault="00C329D3" w:rsidP="00C329D3">
            <w:pPr>
              <w:widowControl/>
              <w:jc w:val="left"/>
              <w:rPr>
                <w:rFonts w:ascii="宋体" w:eastAsia="宋体" w:hAnsi="宋体" w:cs="宋体"/>
                <w:color w:val="666666"/>
                <w:kern w:val="0"/>
                <w:sz w:val="18"/>
                <w:szCs w:val="18"/>
              </w:rPr>
            </w:pPr>
          </w:p>
        </w:tc>
      </w:tr>
      <w:tr w:rsidR="00C329D3" w:rsidRPr="00C329D3" w:rsidTr="00C329D3">
        <w:tc>
          <w:tcPr>
            <w:tcW w:w="795" w:type="dxa"/>
            <w:vMerge w:val="restart"/>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4</w:t>
            </w:r>
          </w:p>
        </w:tc>
        <w:tc>
          <w:tcPr>
            <w:tcW w:w="1710" w:type="dxa"/>
            <w:vMerge w:val="restart"/>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褐铁矿</w:t>
            </w:r>
          </w:p>
        </w:tc>
        <w:tc>
          <w:tcPr>
            <w:tcW w:w="190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中细粒以上</w:t>
            </w:r>
          </w:p>
        </w:tc>
        <w:tc>
          <w:tcPr>
            <w:tcW w:w="88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55</w:t>
            </w:r>
          </w:p>
        </w:tc>
        <w:tc>
          <w:tcPr>
            <w:tcW w:w="885" w:type="dxa"/>
            <w:vMerge w:val="restart"/>
            <w:tcBorders>
              <w:top w:val="single" w:sz="6" w:space="0" w:color="DDDDDD"/>
              <w:left w:val="single" w:sz="6" w:space="0" w:color="DDDDDD"/>
            </w:tcBorders>
            <w:tcMar>
              <w:top w:w="75" w:type="dxa"/>
              <w:left w:w="0" w:type="dxa"/>
              <w:bottom w:w="75" w:type="dxa"/>
              <w:right w:w="0" w:type="dxa"/>
            </w:tcMar>
            <w:vAlign w:val="cente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80④</w:t>
            </w:r>
          </w:p>
        </w:tc>
        <w:tc>
          <w:tcPr>
            <w:tcW w:w="2280" w:type="dxa"/>
            <w:vMerge w:val="restart"/>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p>
        </w:tc>
      </w:tr>
      <w:tr w:rsidR="00C329D3" w:rsidRPr="00C329D3" w:rsidTr="00C329D3">
        <w:tc>
          <w:tcPr>
            <w:tcW w:w="0" w:type="auto"/>
            <w:vMerge/>
            <w:tcBorders>
              <w:top w:val="single" w:sz="6" w:space="0" w:color="DDDDDD"/>
              <w:left w:val="single" w:sz="6" w:space="0" w:color="DDDDDD"/>
            </w:tcBorders>
            <w:vAlign w:val="center"/>
            <w:hideMark/>
          </w:tcPr>
          <w:p w:rsidR="00C329D3" w:rsidRPr="00C329D3" w:rsidRDefault="00C329D3" w:rsidP="00C329D3">
            <w:pPr>
              <w:widowControl/>
              <w:jc w:val="left"/>
              <w:rPr>
                <w:rFonts w:ascii="宋体" w:eastAsia="宋体" w:hAnsi="宋体" w:cs="宋体"/>
                <w:color w:val="666666"/>
                <w:kern w:val="0"/>
                <w:sz w:val="18"/>
                <w:szCs w:val="18"/>
              </w:rPr>
            </w:pPr>
          </w:p>
        </w:tc>
        <w:tc>
          <w:tcPr>
            <w:tcW w:w="0" w:type="auto"/>
            <w:vMerge/>
            <w:tcBorders>
              <w:top w:val="single" w:sz="6" w:space="0" w:color="DDDDDD"/>
              <w:left w:val="single" w:sz="6" w:space="0" w:color="DDDDDD"/>
            </w:tcBorders>
            <w:vAlign w:val="center"/>
            <w:hideMark/>
          </w:tcPr>
          <w:p w:rsidR="00C329D3" w:rsidRPr="00C329D3" w:rsidRDefault="00C329D3" w:rsidP="00C329D3">
            <w:pPr>
              <w:widowControl/>
              <w:jc w:val="left"/>
              <w:rPr>
                <w:rFonts w:ascii="宋体" w:eastAsia="宋体" w:hAnsi="宋体" w:cs="宋体"/>
                <w:color w:val="666666"/>
                <w:kern w:val="0"/>
                <w:sz w:val="18"/>
                <w:szCs w:val="18"/>
              </w:rPr>
            </w:pPr>
          </w:p>
        </w:tc>
        <w:tc>
          <w:tcPr>
            <w:tcW w:w="190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细粒、微细粒</w:t>
            </w:r>
          </w:p>
        </w:tc>
        <w:tc>
          <w:tcPr>
            <w:tcW w:w="88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50</w:t>
            </w:r>
          </w:p>
        </w:tc>
        <w:tc>
          <w:tcPr>
            <w:tcW w:w="0" w:type="auto"/>
            <w:vMerge/>
            <w:tcBorders>
              <w:top w:val="single" w:sz="6" w:space="0" w:color="DDDDDD"/>
              <w:left w:val="single" w:sz="6" w:space="0" w:color="DDDDDD"/>
            </w:tcBorders>
            <w:vAlign w:val="center"/>
            <w:hideMark/>
          </w:tcPr>
          <w:p w:rsidR="00C329D3" w:rsidRPr="00C329D3" w:rsidRDefault="00C329D3" w:rsidP="00C329D3">
            <w:pPr>
              <w:widowControl/>
              <w:jc w:val="left"/>
              <w:rPr>
                <w:rFonts w:ascii="宋体" w:eastAsia="宋体" w:hAnsi="宋体" w:cs="宋体"/>
                <w:color w:val="666666"/>
                <w:kern w:val="0"/>
                <w:sz w:val="18"/>
                <w:szCs w:val="18"/>
              </w:rPr>
            </w:pPr>
          </w:p>
        </w:tc>
        <w:tc>
          <w:tcPr>
            <w:tcW w:w="0" w:type="auto"/>
            <w:vMerge/>
            <w:tcBorders>
              <w:top w:val="single" w:sz="6" w:space="0" w:color="DDDDDD"/>
              <w:left w:val="single" w:sz="6" w:space="0" w:color="DDDDDD"/>
            </w:tcBorders>
            <w:vAlign w:val="center"/>
            <w:hideMark/>
          </w:tcPr>
          <w:p w:rsidR="00C329D3" w:rsidRPr="00C329D3" w:rsidRDefault="00C329D3" w:rsidP="00C329D3">
            <w:pPr>
              <w:widowControl/>
              <w:jc w:val="left"/>
              <w:rPr>
                <w:rFonts w:ascii="宋体" w:eastAsia="宋体" w:hAnsi="宋体" w:cs="宋体"/>
                <w:color w:val="666666"/>
                <w:kern w:val="0"/>
                <w:sz w:val="18"/>
                <w:szCs w:val="18"/>
              </w:rPr>
            </w:pPr>
          </w:p>
        </w:tc>
      </w:tr>
      <w:tr w:rsidR="00C329D3" w:rsidRPr="00C329D3" w:rsidTr="00C329D3">
        <w:tc>
          <w:tcPr>
            <w:tcW w:w="795" w:type="dxa"/>
            <w:vMerge w:val="restart"/>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5</w:t>
            </w:r>
          </w:p>
        </w:tc>
        <w:tc>
          <w:tcPr>
            <w:tcW w:w="1710" w:type="dxa"/>
            <w:vMerge w:val="restart"/>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菱铁矿</w:t>
            </w:r>
          </w:p>
        </w:tc>
        <w:tc>
          <w:tcPr>
            <w:tcW w:w="190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中细粒以上</w:t>
            </w:r>
          </w:p>
        </w:tc>
        <w:tc>
          <w:tcPr>
            <w:tcW w:w="1785" w:type="dxa"/>
            <w:gridSpan w:val="2"/>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80</w:t>
            </w:r>
          </w:p>
        </w:tc>
        <w:tc>
          <w:tcPr>
            <w:tcW w:w="2280" w:type="dxa"/>
            <w:vMerge w:val="restart"/>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焙烧工艺</w:t>
            </w:r>
          </w:p>
        </w:tc>
      </w:tr>
      <w:tr w:rsidR="00C329D3" w:rsidRPr="00C329D3" w:rsidTr="00C329D3">
        <w:tc>
          <w:tcPr>
            <w:tcW w:w="0" w:type="auto"/>
            <w:vMerge/>
            <w:tcBorders>
              <w:top w:val="single" w:sz="6" w:space="0" w:color="DDDDDD"/>
              <w:left w:val="single" w:sz="6" w:space="0" w:color="DDDDDD"/>
            </w:tcBorders>
            <w:vAlign w:val="center"/>
            <w:hideMark/>
          </w:tcPr>
          <w:p w:rsidR="00C329D3" w:rsidRPr="00C329D3" w:rsidRDefault="00C329D3" w:rsidP="00C329D3">
            <w:pPr>
              <w:widowControl/>
              <w:jc w:val="left"/>
              <w:rPr>
                <w:rFonts w:ascii="宋体" w:eastAsia="宋体" w:hAnsi="宋体" w:cs="宋体"/>
                <w:color w:val="666666"/>
                <w:kern w:val="0"/>
                <w:sz w:val="18"/>
                <w:szCs w:val="18"/>
              </w:rPr>
            </w:pPr>
          </w:p>
        </w:tc>
        <w:tc>
          <w:tcPr>
            <w:tcW w:w="0" w:type="auto"/>
            <w:vMerge/>
            <w:tcBorders>
              <w:top w:val="single" w:sz="6" w:space="0" w:color="DDDDDD"/>
              <w:left w:val="single" w:sz="6" w:space="0" w:color="DDDDDD"/>
            </w:tcBorders>
            <w:vAlign w:val="center"/>
            <w:hideMark/>
          </w:tcPr>
          <w:p w:rsidR="00C329D3" w:rsidRPr="00C329D3" w:rsidRDefault="00C329D3" w:rsidP="00C329D3">
            <w:pPr>
              <w:widowControl/>
              <w:jc w:val="left"/>
              <w:rPr>
                <w:rFonts w:ascii="宋体" w:eastAsia="宋体" w:hAnsi="宋体" w:cs="宋体"/>
                <w:color w:val="666666"/>
                <w:kern w:val="0"/>
                <w:sz w:val="18"/>
                <w:szCs w:val="18"/>
              </w:rPr>
            </w:pPr>
          </w:p>
        </w:tc>
        <w:tc>
          <w:tcPr>
            <w:tcW w:w="190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细粒、微细粒</w:t>
            </w:r>
          </w:p>
        </w:tc>
        <w:tc>
          <w:tcPr>
            <w:tcW w:w="1785" w:type="dxa"/>
            <w:gridSpan w:val="2"/>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70</w:t>
            </w:r>
          </w:p>
        </w:tc>
        <w:tc>
          <w:tcPr>
            <w:tcW w:w="0" w:type="auto"/>
            <w:vMerge/>
            <w:tcBorders>
              <w:top w:val="single" w:sz="6" w:space="0" w:color="DDDDDD"/>
              <w:left w:val="single" w:sz="6" w:space="0" w:color="DDDDDD"/>
            </w:tcBorders>
            <w:vAlign w:val="center"/>
            <w:hideMark/>
          </w:tcPr>
          <w:p w:rsidR="00C329D3" w:rsidRPr="00C329D3" w:rsidRDefault="00C329D3" w:rsidP="00C329D3">
            <w:pPr>
              <w:widowControl/>
              <w:jc w:val="left"/>
              <w:rPr>
                <w:rFonts w:ascii="宋体" w:eastAsia="宋体" w:hAnsi="宋体" w:cs="宋体"/>
                <w:color w:val="666666"/>
                <w:kern w:val="0"/>
                <w:sz w:val="18"/>
                <w:szCs w:val="18"/>
              </w:rPr>
            </w:pPr>
          </w:p>
        </w:tc>
      </w:tr>
    </w:tbl>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注：①磁铁矿是特指磁性铁占有率大于85%的铁矿。磁性铁占有率（ω）=入选原矿中磁性铁（</w:t>
      </w:r>
      <w:proofErr w:type="spellStart"/>
      <w:r w:rsidRPr="00C329D3">
        <w:rPr>
          <w:rFonts w:ascii="宋体" w:eastAsia="宋体" w:hAnsi="宋体" w:cs="宋体" w:hint="eastAsia"/>
          <w:color w:val="333333"/>
          <w:kern w:val="0"/>
          <w:sz w:val="24"/>
          <w:szCs w:val="24"/>
        </w:rPr>
        <w:t>mFe</w:t>
      </w:r>
      <w:proofErr w:type="spellEnd"/>
      <w:r w:rsidRPr="00C329D3">
        <w:rPr>
          <w:rFonts w:ascii="宋体" w:eastAsia="宋体" w:hAnsi="宋体" w:cs="宋体" w:hint="eastAsia"/>
          <w:color w:val="333333"/>
          <w:kern w:val="0"/>
          <w:sz w:val="24"/>
          <w:szCs w:val="24"/>
        </w:rPr>
        <w:t xml:space="preserve"> )含量(%)/入选原矿中全铁（</w:t>
      </w:r>
      <w:proofErr w:type="spellStart"/>
      <w:r w:rsidRPr="00C329D3">
        <w:rPr>
          <w:rFonts w:ascii="宋体" w:eastAsia="宋体" w:hAnsi="宋体" w:cs="宋体" w:hint="eastAsia"/>
          <w:color w:val="333333"/>
          <w:kern w:val="0"/>
          <w:sz w:val="24"/>
          <w:szCs w:val="24"/>
        </w:rPr>
        <w:t>TFe</w:t>
      </w:r>
      <w:proofErr w:type="spellEnd"/>
      <w:r w:rsidRPr="00C329D3">
        <w:rPr>
          <w:rFonts w:ascii="宋体" w:eastAsia="宋体" w:hAnsi="宋体" w:cs="宋体" w:hint="eastAsia"/>
          <w:color w:val="333333"/>
          <w:kern w:val="0"/>
          <w:sz w:val="24"/>
          <w:szCs w:val="24"/>
        </w:rPr>
        <w:t>)含量(%)×100%；</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lastRenderedPageBreak/>
        <w:t>②中细粒级：磨矿细度-0.074mm占90%以上；细粒级：磨矿细度-0.044mm占90%以上；微细粒级：磨矿细度-0.037mm占90%以上；</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③除磁铁矿的选矿回收率特指磁性铁回收率外，其余铁矿种类的选矿回收率</w:t>
      </w:r>
      <w:proofErr w:type="gramStart"/>
      <w:r w:rsidRPr="00C329D3">
        <w:rPr>
          <w:rFonts w:ascii="宋体" w:eastAsia="宋体" w:hAnsi="宋体" w:cs="宋体" w:hint="eastAsia"/>
          <w:color w:val="333333"/>
          <w:kern w:val="0"/>
          <w:sz w:val="24"/>
          <w:szCs w:val="24"/>
        </w:rPr>
        <w:t>均指全铁回收率</w:t>
      </w:r>
      <w:proofErr w:type="gramEnd"/>
      <w:r w:rsidRPr="00C329D3">
        <w:rPr>
          <w:rFonts w:ascii="宋体" w:eastAsia="宋体" w:hAnsi="宋体" w:cs="宋体" w:hint="eastAsia"/>
          <w:color w:val="333333"/>
          <w:kern w:val="0"/>
          <w:sz w:val="24"/>
          <w:szCs w:val="24"/>
        </w:rPr>
        <w:t>；</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④指焙烧工艺条件下的指标要求。</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（三）综合利用率。</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综合利用率包含共伴生矿综合利用率、尾矿综合利用率和选矿废水综合利用率。</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1.共伴生矿综合利用率。当共伴生矿物的品位达到表3规定的值时，开采设计或开发利用方案要对此元素的综合利用方式提出指标要求。当共伴生的有用矿物在现有技术条件下暂时不能回收,或技术经济评价结论不宜综合利用的,应提出处置措施，为以后实施综合利用创造条件。</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表3 共伴生元素综合利用规定值</w:t>
      </w:r>
    </w:p>
    <w:tbl>
      <w:tblPr>
        <w:tblW w:w="5000" w:type="pct"/>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602"/>
        <w:gridCol w:w="1938"/>
        <w:gridCol w:w="2544"/>
        <w:gridCol w:w="1238"/>
      </w:tblGrid>
      <w:tr w:rsidR="00C329D3" w:rsidRPr="00C329D3" w:rsidTr="00C329D3">
        <w:trPr>
          <w:jc w:val="center"/>
        </w:trPr>
        <w:tc>
          <w:tcPr>
            <w:tcW w:w="265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共伴生元素</w:t>
            </w:r>
          </w:p>
        </w:tc>
        <w:tc>
          <w:tcPr>
            <w:tcW w:w="198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品位（%）</w:t>
            </w:r>
          </w:p>
        </w:tc>
        <w:tc>
          <w:tcPr>
            <w:tcW w:w="259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共伴生元素</w:t>
            </w:r>
          </w:p>
        </w:tc>
        <w:tc>
          <w:tcPr>
            <w:tcW w:w="126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品位（%）</w:t>
            </w:r>
          </w:p>
        </w:tc>
      </w:tr>
      <w:tr w:rsidR="00C329D3" w:rsidRPr="00C329D3" w:rsidTr="00C329D3">
        <w:trPr>
          <w:jc w:val="center"/>
        </w:trPr>
        <w:tc>
          <w:tcPr>
            <w:tcW w:w="265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硫（S）</w:t>
            </w:r>
          </w:p>
        </w:tc>
        <w:tc>
          <w:tcPr>
            <w:tcW w:w="198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≥5</w:t>
            </w:r>
          </w:p>
        </w:tc>
        <w:tc>
          <w:tcPr>
            <w:tcW w:w="259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proofErr w:type="gramStart"/>
            <w:r w:rsidRPr="00C329D3">
              <w:rPr>
                <w:rFonts w:ascii="宋体" w:eastAsia="宋体" w:hAnsi="宋体" w:cs="宋体" w:hint="eastAsia"/>
                <w:color w:val="666666"/>
                <w:kern w:val="0"/>
                <w:sz w:val="18"/>
                <w:szCs w:val="18"/>
              </w:rPr>
              <w:t>钼</w:t>
            </w:r>
            <w:proofErr w:type="gramEnd"/>
            <w:r w:rsidRPr="00C329D3">
              <w:rPr>
                <w:rFonts w:ascii="宋体" w:eastAsia="宋体" w:hAnsi="宋体" w:cs="宋体" w:hint="eastAsia"/>
                <w:color w:val="666666"/>
                <w:kern w:val="0"/>
                <w:sz w:val="18"/>
                <w:szCs w:val="18"/>
              </w:rPr>
              <w:t>（Mo）</w:t>
            </w:r>
          </w:p>
        </w:tc>
        <w:tc>
          <w:tcPr>
            <w:tcW w:w="126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≥0.02</w:t>
            </w:r>
          </w:p>
        </w:tc>
      </w:tr>
      <w:tr w:rsidR="00C329D3" w:rsidRPr="00C329D3" w:rsidTr="00C329D3">
        <w:trPr>
          <w:jc w:val="center"/>
        </w:trPr>
        <w:tc>
          <w:tcPr>
            <w:tcW w:w="265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磷（P）</w:t>
            </w:r>
          </w:p>
        </w:tc>
        <w:tc>
          <w:tcPr>
            <w:tcW w:w="198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≥0.8</w:t>
            </w:r>
          </w:p>
        </w:tc>
        <w:tc>
          <w:tcPr>
            <w:tcW w:w="259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 xml:space="preserve">镍（Ni） </w:t>
            </w:r>
          </w:p>
        </w:tc>
        <w:tc>
          <w:tcPr>
            <w:tcW w:w="126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≥0.2</w:t>
            </w:r>
          </w:p>
        </w:tc>
      </w:tr>
      <w:tr w:rsidR="00C329D3" w:rsidRPr="00C329D3" w:rsidTr="00C329D3">
        <w:trPr>
          <w:jc w:val="center"/>
        </w:trPr>
        <w:tc>
          <w:tcPr>
            <w:tcW w:w="265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二氧化钛（Ti02）</w:t>
            </w:r>
          </w:p>
        </w:tc>
        <w:tc>
          <w:tcPr>
            <w:tcW w:w="198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≥5</w:t>
            </w:r>
          </w:p>
        </w:tc>
        <w:tc>
          <w:tcPr>
            <w:tcW w:w="259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锡（</w:t>
            </w:r>
            <w:proofErr w:type="spellStart"/>
            <w:r w:rsidRPr="00C329D3">
              <w:rPr>
                <w:rFonts w:ascii="宋体" w:eastAsia="宋体" w:hAnsi="宋体" w:cs="宋体" w:hint="eastAsia"/>
                <w:color w:val="666666"/>
                <w:kern w:val="0"/>
                <w:sz w:val="18"/>
                <w:szCs w:val="18"/>
              </w:rPr>
              <w:t>Sn</w:t>
            </w:r>
            <w:proofErr w:type="spellEnd"/>
            <w:r w:rsidRPr="00C329D3">
              <w:rPr>
                <w:rFonts w:ascii="宋体" w:eastAsia="宋体" w:hAnsi="宋体" w:cs="宋体" w:hint="eastAsia"/>
                <w:color w:val="666666"/>
                <w:kern w:val="0"/>
                <w:sz w:val="18"/>
                <w:szCs w:val="18"/>
              </w:rPr>
              <w:t>）</w:t>
            </w:r>
          </w:p>
        </w:tc>
        <w:tc>
          <w:tcPr>
            <w:tcW w:w="126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≥0.1</w:t>
            </w:r>
          </w:p>
        </w:tc>
      </w:tr>
      <w:tr w:rsidR="00C329D3" w:rsidRPr="00C329D3" w:rsidTr="00C329D3">
        <w:trPr>
          <w:jc w:val="center"/>
        </w:trPr>
        <w:tc>
          <w:tcPr>
            <w:tcW w:w="265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铜（Cu）</w:t>
            </w:r>
          </w:p>
        </w:tc>
        <w:tc>
          <w:tcPr>
            <w:tcW w:w="198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≥0.2</w:t>
            </w:r>
          </w:p>
        </w:tc>
        <w:tc>
          <w:tcPr>
            <w:tcW w:w="259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五氧化二钒（V2O5）</w:t>
            </w:r>
          </w:p>
        </w:tc>
        <w:tc>
          <w:tcPr>
            <w:tcW w:w="126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≥0.2</w:t>
            </w:r>
          </w:p>
        </w:tc>
      </w:tr>
      <w:tr w:rsidR="00C329D3" w:rsidRPr="00C329D3" w:rsidTr="00C329D3">
        <w:trPr>
          <w:jc w:val="center"/>
        </w:trPr>
        <w:tc>
          <w:tcPr>
            <w:tcW w:w="265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锰（</w:t>
            </w:r>
            <w:proofErr w:type="spellStart"/>
            <w:r w:rsidRPr="00C329D3">
              <w:rPr>
                <w:rFonts w:ascii="宋体" w:eastAsia="宋体" w:hAnsi="宋体" w:cs="宋体" w:hint="eastAsia"/>
                <w:color w:val="666666"/>
                <w:kern w:val="0"/>
                <w:sz w:val="18"/>
                <w:szCs w:val="18"/>
              </w:rPr>
              <w:t>Mn</w:t>
            </w:r>
            <w:proofErr w:type="spellEnd"/>
            <w:r w:rsidRPr="00C329D3">
              <w:rPr>
                <w:rFonts w:ascii="宋体" w:eastAsia="宋体" w:hAnsi="宋体" w:cs="宋体" w:hint="eastAsia"/>
                <w:color w:val="666666"/>
                <w:kern w:val="0"/>
                <w:sz w:val="18"/>
                <w:szCs w:val="18"/>
              </w:rPr>
              <w:t>）</w:t>
            </w:r>
          </w:p>
        </w:tc>
        <w:tc>
          <w:tcPr>
            <w:tcW w:w="198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≥3</w:t>
            </w:r>
          </w:p>
        </w:tc>
        <w:tc>
          <w:tcPr>
            <w:tcW w:w="259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钴（Co）</w:t>
            </w:r>
          </w:p>
        </w:tc>
        <w:tc>
          <w:tcPr>
            <w:tcW w:w="126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≥0.02</w:t>
            </w:r>
          </w:p>
        </w:tc>
      </w:tr>
      <w:tr w:rsidR="00C329D3" w:rsidRPr="00C329D3" w:rsidTr="00C329D3">
        <w:trPr>
          <w:jc w:val="center"/>
        </w:trPr>
        <w:tc>
          <w:tcPr>
            <w:tcW w:w="265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锌（Zn）</w:t>
            </w:r>
          </w:p>
        </w:tc>
        <w:tc>
          <w:tcPr>
            <w:tcW w:w="198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≥0.5</w:t>
            </w:r>
          </w:p>
        </w:tc>
        <w:tc>
          <w:tcPr>
            <w:tcW w:w="2595"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镓（</w:t>
            </w:r>
            <w:proofErr w:type="spellStart"/>
            <w:r w:rsidRPr="00C329D3">
              <w:rPr>
                <w:rFonts w:ascii="宋体" w:eastAsia="宋体" w:hAnsi="宋体" w:cs="宋体" w:hint="eastAsia"/>
                <w:color w:val="666666"/>
                <w:kern w:val="0"/>
                <w:sz w:val="18"/>
                <w:szCs w:val="18"/>
              </w:rPr>
              <w:t>Ga</w:t>
            </w:r>
            <w:proofErr w:type="spellEnd"/>
            <w:r w:rsidRPr="00C329D3">
              <w:rPr>
                <w:rFonts w:ascii="宋体" w:eastAsia="宋体" w:hAnsi="宋体" w:cs="宋体" w:hint="eastAsia"/>
                <w:color w:val="666666"/>
                <w:kern w:val="0"/>
                <w:sz w:val="18"/>
                <w:szCs w:val="18"/>
              </w:rPr>
              <w:t>）、锗（</w:t>
            </w:r>
            <w:proofErr w:type="spellStart"/>
            <w:r w:rsidRPr="00C329D3">
              <w:rPr>
                <w:rFonts w:ascii="宋体" w:eastAsia="宋体" w:hAnsi="宋体" w:cs="宋体" w:hint="eastAsia"/>
                <w:color w:val="666666"/>
                <w:kern w:val="0"/>
                <w:sz w:val="18"/>
                <w:szCs w:val="18"/>
              </w:rPr>
              <w:t>Ge</w:t>
            </w:r>
            <w:proofErr w:type="spellEnd"/>
            <w:r w:rsidRPr="00C329D3">
              <w:rPr>
                <w:rFonts w:ascii="宋体" w:eastAsia="宋体" w:hAnsi="宋体" w:cs="宋体" w:hint="eastAsia"/>
                <w:color w:val="666666"/>
                <w:kern w:val="0"/>
                <w:sz w:val="18"/>
                <w:szCs w:val="18"/>
              </w:rPr>
              <w:t>）</w:t>
            </w:r>
          </w:p>
        </w:tc>
        <w:tc>
          <w:tcPr>
            <w:tcW w:w="1260" w:type="dxa"/>
            <w:tcBorders>
              <w:top w:val="single" w:sz="6" w:space="0" w:color="DDDDDD"/>
              <w:left w:val="single" w:sz="6" w:space="0" w:color="DDDDDD"/>
            </w:tcBorders>
            <w:tcMar>
              <w:top w:w="75" w:type="dxa"/>
              <w:left w:w="0" w:type="dxa"/>
              <w:bottom w:w="75" w:type="dxa"/>
              <w:right w:w="0" w:type="dxa"/>
            </w:tcMar>
            <w:hideMark/>
          </w:tcPr>
          <w:p w:rsidR="00C329D3" w:rsidRPr="00C329D3" w:rsidRDefault="00C329D3" w:rsidP="00C329D3">
            <w:pPr>
              <w:widowControl/>
              <w:spacing w:line="330" w:lineRule="atLeast"/>
              <w:jc w:val="center"/>
              <w:rPr>
                <w:rFonts w:ascii="宋体" w:eastAsia="宋体" w:hAnsi="宋体" w:cs="宋体"/>
                <w:color w:val="666666"/>
                <w:kern w:val="0"/>
                <w:sz w:val="18"/>
                <w:szCs w:val="18"/>
              </w:rPr>
            </w:pPr>
            <w:r w:rsidRPr="00C329D3">
              <w:rPr>
                <w:rFonts w:ascii="宋体" w:eastAsia="宋体" w:hAnsi="宋体" w:cs="宋体" w:hint="eastAsia"/>
                <w:color w:val="666666"/>
                <w:kern w:val="0"/>
                <w:sz w:val="18"/>
                <w:szCs w:val="18"/>
              </w:rPr>
              <w:t>≥0.001</w:t>
            </w:r>
          </w:p>
        </w:tc>
      </w:tr>
    </w:tbl>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2. 尾矿综合利用率不低于20%。尾矿综合利用包括回收利用尾矿库中的有价元素、利用尾矿做建筑材料或矿山回填等。</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lastRenderedPageBreak/>
        <w:t>3.选矿厂废水综合利用率不低于85%，干旱戈壁沙漠等特殊地区选矿废水综合利用率不低于50%。</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二、监督管理</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（一）本指标要求是国土资源主管部门监督管理铁矿企业合理开发利用矿产资源的重要依据。</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（二）本指标要求是编制和审查铁矿资源开发利用方案、矿山设计方案的依据，新建或改扩建的铁矿山的“三率”指标应达到本指标要求。</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（三）现有生产矿山要在本指标要求发布之日后两年内达到本指标要求。对达不到本指标要求的，省级国土资源主管部门应组织督促其限期整改，整改后仍未达标的矿山企业，不予通过矿产开发利用年度检查。</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受地区矿床特征、矿石性质和技术等客观条件限制达不到本指标要求的，矿山企业应说明原因，并提交具备相应设计资质的单位出具的论证报告，提出改进措施。原采矿权登记管理机关的同级监督管理部门对矿山企业提交的报告进行论证，核定其 “三率”指标。</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四）省级国土资源主管部门可根据本行政区域内铁矿产资源特点，制定不低于本标准的指标要求，并负责对辖区铁矿生产企业执行本指标要求情况进行监督管理，不定期开展抽查和检查，定期公告符合和不符合本指标要求的企业名单，实行社会监督，动态管理。</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三、指标定义与计算方法</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（一）开采回采率。</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lastRenderedPageBreak/>
        <w:t>1.定义。</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开采回采率是矿山开采过程中，在境界内实际采出的铁矿原矿质量与开采范围内动用铁矿资源储量的百分比。其中，动用铁矿资源储量是指该开采范围内采出的铁矿与开采损失的铁矿质量之</w:t>
      </w:r>
      <w:proofErr w:type="gramStart"/>
      <w:r w:rsidRPr="00C329D3">
        <w:rPr>
          <w:rFonts w:ascii="宋体" w:eastAsia="宋体" w:hAnsi="宋体" w:cs="宋体" w:hint="eastAsia"/>
          <w:color w:val="333333"/>
          <w:kern w:val="0"/>
          <w:sz w:val="24"/>
          <w:szCs w:val="24"/>
        </w:rPr>
        <w:t>和</w:t>
      </w:r>
      <w:proofErr w:type="gramEnd"/>
      <w:r w:rsidRPr="00C329D3">
        <w:rPr>
          <w:rFonts w:ascii="宋体" w:eastAsia="宋体" w:hAnsi="宋体" w:cs="宋体" w:hint="eastAsia"/>
          <w:color w:val="333333"/>
          <w:kern w:val="0"/>
          <w:sz w:val="24"/>
          <w:szCs w:val="24"/>
        </w:rPr>
        <w:t>。</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2.计算方法。</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Pr>
          <w:rFonts w:ascii="宋体" w:eastAsia="宋体" w:hAnsi="宋体" w:cs="宋体"/>
          <w:noProof/>
          <w:color w:val="333333"/>
          <w:kern w:val="0"/>
          <w:sz w:val="24"/>
          <w:szCs w:val="24"/>
        </w:rPr>
        <w:drawing>
          <wp:inline distT="0" distB="0" distL="0" distR="0">
            <wp:extent cx="2667000" cy="590550"/>
            <wp:effectExtent l="19050" t="0" r="0" b="0"/>
            <wp:docPr id="1" name="图片 1" descr="http://www.kms88.com/upload/image/2014/02/140210081432562501ujk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ms88.com/upload/image/2014/02/140210081432562501ujkme.jpg"/>
                    <pic:cNvPicPr>
                      <a:picLocks noChangeAspect="1" noChangeArrowheads="1"/>
                    </pic:cNvPicPr>
                  </pic:nvPicPr>
                  <pic:blipFill>
                    <a:blip r:embed="rId4"/>
                    <a:srcRect/>
                    <a:stretch>
                      <a:fillRect/>
                    </a:stretch>
                  </pic:blipFill>
                  <pic:spPr bwMode="auto">
                    <a:xfrm>
                      <a:off x="0" y="0"/>
                      <a:ext cx="2667000" cy="590550"/>
                    </a:xfrm>
                    <a:prstGeom prst="rect">
                      <a:avLst/>
                    </a:prstGeom>
                    <a:noFill/>
                    <a:ln w="9525">
                      <a:noFill/>
                      <a:miter lim="800000"/>
                      <a:headEnd/>
                      <a:tailEnd/>
                    </a:ln>
                  </pic:spPr>
                </pic:pic>
              </a:graphicData>
            </a:graphic>
          </wp:inline>
        </w:drawing>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（二）选矿回收率。</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1.定义。</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全铁（</w:t>
      </w:r>
      <w:proofErr w:type="spellStart"/>
      <w:r w:rsidRPr="00C329D3">
        <w:rPr>
          <w:rFonts w:ascii="宋体" w:eastAsia="宋体" w:hAnsi="宋体" w:cs="宋体" w:hint="eastAsia"/>
          <w:color w:val="333333"/>
          <w:kern w:val="0"/>
          <w:sz w:val="24"/>
          <w:szCs w:val="24"/>
        </w:rPr>
        <w:t>TFe</w:t>
      </w:r>
      <w:proofErr w:type="spellEnd"/>
      <w:r w:rsidRPr="00C329D3">
        <w:rPr>
          <w:rFonts w:ascii="宋体" w:eastAsia="宋体" w:hAnsi="宋体" w:cs="宋体" w:hint="eastAsia"/>
          <w:color w:val="333333"/>
          <w:kern w:val="0"/>
          <w:sz w:val="24"/>
          <w:szCs w:val="24"/>
        </w:rPr>
        <w:t>）回收率是指铁精矿中所含铁的质量与入选原矿中铁的质量百分比。</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磁性铁（</w:t>
      </w:r>
      <w:proofErr w:type="spellStart"/>
      <w:r w:rsidRPr="00C329D3">
        <w:rPr>
          <w:rFonts w:ascii="宋体" w:eastAsia="宋体" w:hAnsi="宋体" w:cs="宋体" w:hint="eastAsia"/>
          <w:color w:val="333333"/>
          <w:kern w:val="0"/>
          <w:sz w:val="24"/>
          <w:szCs w:val="24"/>
        </w:rPr>
        <w:t>mFe</w:t>
      </w:r>
      <w:proofErr w:type="spellEnd"/>
      <w:r w:rsidRPr="00C329D3">
        <w:rPr>
          <w:rFonts w:ascii="宋体" w:eastAsia="宋体" w:hAnsi="宋体" w:cs="宋体" w:hint="eastAsia"/>
          <w:color w:val="333333"/>
          <w:kern w:val="0"/>
          <w:sz w:val="24"/>
          <w:szCs w:val="24"/>
        </w:rPr>
        <w:t>）回收率是指铁精矿中磁铁矿的质量与入选原矿中磁铁矿质量的百分比。</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2.计算方法。</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Pr>
          <w:rFonts w:ascii="宋体" w:eastAsia="宋体" w:hAnsi="宋体" w:cs="宋体"/>
          <w:noProof/>
          <w:color w:val="333333"/>
          <w:kern w:val="0"/>
          <w:sz w:val="24"/>
          <w:szCs w:val="24"/>
        </w:rPr>
        <w:drawing>
          <wp:inline distT="0" distB="0" distL="0" distR="0">
            <wp:extent cx="3638550" cy="590550"/>
            <wp:effectExtent l="19050" t="0" r="0" b="0"/>
            <wp:docPr id="2" name="图片 2" descr="http://www.kms88.com/upload/image/2014/02/140210081440531251ybef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ms88.com/upload/image/2014/02/140210081440531251ybefz.jpg"/>
                    <pic:cNvPicPr>
                      <a:picLocks noChangeAspect="1" noChangeArrowheads="1"/>
                    </pic:cNvPicPr>
                  </pic:nvPicPr>
                  <pic:blipFill>
                    <a:blip r:embed="rId5"/>
                    <a:srcRect/>
                    <a:stretch>
                      <a:fillRect/>
                    </a:stretch>
                  </pic:blipFill>
                  <pic:spPr bwMode="auto">
                    <a:xfrm>
                      <a:off x="0" y="0"/>
                      <a:ext cx="3638550" cy="590550"/>
                    </a:xfrm>
                    <a:prstGeom prst="rect">
                      <a:avLst/>
                    </a:prstGeom>
                    <a:noFill/>
                    <a:ln w="9525">
                      <a:noFill/>
                      <a:miter lim="800000"/>
                      <a:headEnd/>
                      <a:tailEnd/>
                    </a:ln>
                  </pic:spPr>
                </pic:pic>
              </a:graphicData>
            </a:graphic>
          </wp:inline>
        </w:drawing>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Pr>
          <w:rFonts w:ascii="宋体" w:eastAsia="宋体" w:hAnsi="宋体" w:cs="宋体"/>
          <w:noProof/>
          <w:color w:val="333333"/>
          <w:kern w:val="0"/>
          <w:sz w:val="24"/>
          <w:szCs w:val="24"/>
        </w:rPr>
        <w:drawing>
          <wp:inline distT="0" distB="0" distL="0" distR="0">
            <wp:extent cx="4133850" cy="590550"/>
            <wp:effectExtent l="19050" t="0" r="0" b="0"/>
            <wp:docPr id="3" name="图片 3" descr="http://www.kms88.com/upload/image/2014/02/140210081448843751lm7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ms88.com/upload/image/2014/02/140210081448843751lm7sr.jpg"/>
                    <pic:cNvPicPr>
                      <a:picLocks noChangeAspect="1" noChangeArrowheads="1"/>
                    </pic:cNvPicPr>
                  </pic:nvPicPr>
                  <pic:blipFill>
                    <a:blip r:embed="rId6"/>
                    <a:srcRect/>
                    <a:stretch>
                      <a:fillRect/>
                    </a:stretch>
                  </pic:blipFill>
                  <pic:spPr bwMode="auto">
                    <a:xfrm>
                      <a:off x="0" y="0"/>
                      <a:ext cx="4133850" cy="590550"/>
                    </a:xfrm>
                    <a:prstGeom prst="rect">
                      <a:avLst/>
                    </a:prstGeom>
                    <a:noFill/>
                    <a:ln w="9525">
                      <a:noFill/>
                      <a:miter lim="800000"/>
                      <a:headEnd/>
                      <a:tailEnd/>
                    </a:ln>
                  </pic:spPr>
                </pic:pic>
              </a:graphicData>
            </a:graphic>
          </wp:inline>
        </w:drawing>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（三）综合利用率。</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1.共伴生矿综合利用率。</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lastRenderedPageBreak/>
        <w:t>（1）定义。</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共伴生矿综合利用率是指采选利用的某一共伴生有用组分的质量与动用资源储量中</w:t>
      </w:r>
      <w:proofErr w:type="gramStart"/>
      <w:r w:rsidRPr="00C329D3">
        <w:rPr>
          <w:rFonts w:ascii="宋体" w:eastAsia="宋体" w:hAnsi="宋体" w:cs="宋体" w:hint="eastAsia"/>
          <w:color w:val="333333"/>
          <w:kern w:val="0"/>
          <w:sz w:val="24"/>
          <w:szCs w:val="24"/>
        </w:rPr>
        <w:t>该共伴生</w:t>
      </w:r>
      <w:proofErr w:type="gramEnd"/>
      <w:r w:rsidRPr="00C329D3">
        <w:rPr>
          <w:rFonts w:ascii="宋体" w:eastAsia="宋体" w:hAnsi="宋体" w:cs="宋体" w:hint="eastAsia"/>
          <w:color w:val="333333"/>
          <w:kern w:val="0"/>
          <w:sz w:val="24"/>
          <w:szCs w:val="24"/>
        </w:rPr>
        <w:t>组分质量的百分比。</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（2）计算方法。</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Pr>
          <w:rFonts w:ascii="宋体" w:eastAsia="宋体" w:hAnsi="宋体" w:cs="宋体"/>
          <w:noProof/>
          <w:color w:val="333333"/>
          <w:kern w:val="0"/>
          <w:sz w:val="24"/>
          <w:szCs w:val="24"/>
        </w:rPr>
        <w:drawing>
          <wp:inline distT="0" distB="0" distL="0" distR="0">
            <wp:extent cx="4219575" cy="619125"/>
            <wp:effectExtent l="19050" t="0" r="9525" b="0"/>
            <wp:docPr id="4" name="图片 4" descr="http://www.kms88.com/upload/image/2014/02/140210081459562501xc4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ms88.com/upload/image/2014/02/140210081459562501xc4fe.jpg"/>
                    <pic:cNvPicPr>
                      <a:picLocks noChangeAspect="1" noChangeArrowheads="1"/>
                    </pic:cNvPicPr>
                  </pic:nvPicPr>
                  <pic:blipFill>
                    <a:blip r:embed="rId7"/>
                    <a:srcRect/>
                    <a:stretch>
                      <a:fillRect/>
                    </a:stretch>
                  </pic:blipFill>
                  <pic:spPr bwMode="auto">
                    <a:xfrm>
                      <a:off x="0" y="0"/>
                      <a:ext cx="4219575" cy="619125"/>
                    </a:xfrm>
                    <a:prstGeom prst="rect">
                      <a:avLst/>
                    </a:prstGeom>
                    <a:noFill/>
                    <a:ln w="9525">
                      <a:noFill/>
                      <a:miter lim="800000"/>
                      <a:headEnd/>
                      <a:tailEnd/>
                    </a:ln>
                  </pic:spPr>
                </pic:pic>
              </a:graphicData>
            </a:graphic>
          </wp:inline>
        </w:drawing>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2.尾矿综合利用率。</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（1）定义。</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尾矿综合利用率是指矿山生产过程中，年度利用的尾矿量与年度产生的尾矿量的百分比。其中利用的尾矿量包括回收尾矿中有价元素的量、用于制作建筑材料的量及矿山回填量等。</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（2）计算方法。</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Pr>
          <w:rFonts w:ascii="宋体" w:eastAsia="宋体" w:hAnsi="宋体" w:cs="宋体"/>
          <w:noProof/>
          <w:color w:val="333333"/>
          <w:kern w:val="0"/>
          <w:sz w:val="24"/>
          <w:szCs w:val="24"/>
        </w:rPr>
        <w:drawing>
          <wp:inline distT="0" distB="0" distL="0" distR="0">
            <wp:extent cx="4238625" cy="590550"/>
            <wp:effectExtent l="19050" t="0" r="9525" b="0"/>
            <wp:docPr id="5" name="图片 5" descr="http://www.kms88.com/upload/image/2014/02/1402100815127031269u9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ms88.com/upload/image/2014/02/1402100815127031269u9cg.jpg"/>
                    <pic:cNvPicPr>
                      <a:picLocks noChangeAspect="1" noChangeArrowheads="1"/>
                    </pic:cNvPicPr>
                  </pic:nvPicPr>
                  <pic:blipFill>
                    <a:blip r:embed="rId8"/>
                    <a:srcRect/>
                    <a:stretch>
                      <a:fillRect/>
                    </a:stretch>
                  </pic:blipFill>
                  <pic:spPr bwMode="auto">
                    <a:xfrm>
                      <a:off x="0" y="0"/>
                      <a:ext cx="4238625" cy="590550"/>
                    </a:xfrm>
                    <a:prstGeom prst="rect">
                      <a:avLst/>
                    </a:prstGeom>
                    <a:noFill/>
                    <a:ln w="9525">
                      <a:noFill/>
                      <a:miter lim="800000"/>
                      <a:headEnd/>
                      <a:tailEnd/>
                    </a:ln>
                  </pic:spPr>
                </pic:pic>
              </a:graphicData>
            </a:graphic>
          </wp:inline>
        </w:drawing>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3.选矿厂废水综合利用率。</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（1）定义。</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选矿厂废水综合利用率是指选矿生产过程中，年度产生的废水质量减去年度排放的选矿废水质量与年度产生的废水质量的百分比。</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sidRPr="00C329D3">
        <w:rPr>
          <w:rFonts w:ascii="宋体" w:eastAsia="宋体" w:hAnsi="宋体" w:cs="宋体" w:hint="eastAsia"/>
          <w:color w:val="333333"/>
          <w:kern w:val="0"/>
          <w:sz w:val="24"/>
          <w:szCs w:val="24"/>
        </w:rPr>
        <w:t>（2）计算方法。</w:t>
      </w:r>
    </w:p>
    <w:p w:rsidR="00C329D3" w:rsidRPr="00C329D3" w:rsidRDefault="00C329D3" w:rsidP="00C329D3">
      <w:pPr>
        <w:widowControl/>
        <w:spacing w:after="225" w:line="456" w:lineRule="auto"/>
        <w:ind w:firstLine="480"/>
        <w:jc w:val="left"/>
        <w:rPr>
          <w:rFonts w:ascii="宋体" w:eastAsia="宋体" w:hAnsi="宋体" w:cs="宋体" w:hint="eastAsia"/>
          <w:color w:val="333333"/>
          <w:kern w:val="0"/>
          <w:sz w:val="24"/>
          <w:szCs w:val="24"/>
        </w:rPr>
      </w:pPr>
      <w:r>
        <w:rPr>
          <w:rFonts w:ascii="宋体" w:eastAsia="宋体" w:hAnsi="宋体" w:cs="宋体"/>
          <w:noProof/>
          <w:color w:val="333333"/>
          <w:kern w:val="0"/>
          <w:sz w:val="24"/>
          <w:szCs w:val="24"/>
        </w:rPr>
        <w:lastRenderedPageBreak/>
        <w:drawing>
          <wp:inline distT="0" distB="0" distL="0" distR="0">
            <wp:extent cx="4572000" cy="542925"/>
            <wp:effectExtent l="19050" t="0" r="0" b="0"/>
            <wp:docPr id="6" name="图片 6" descr="http://www.kms88.com/upload/image/2014/02/140210081529609376zc9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ms88.com/upload/image/2014/02/140210081529609376zc9bc.jpg"/>
                    <pic:cNvPicPr>
                      <a:picLocks noChangeAspect="1" noChangeArrowheads="1"/>
                    </pic:cNvPicPr>
                  </pic:nvPicPr>
                  <pic:blipFill>
                    <a:blip r:embed="rId9"/>
                    <a:srcRect/>
                    <a:stretch>
                      <a:fillRect/>
                    </a:stretch>
                  </pic:blipFill>
                  <pic:spPr bwMode="auto">
                    <a:xfrm>
                      <a:off x="0" y="0"/>
                      <a:ext cx="4572000" cy="542925"/>
                    </a:xfrm>
                    <a:prstGeom prst="rect">
                      <a:avLst/>
                    </a:prstGeom>
                    <a:noFill/>
                    <a:ln w="9525">
                      <a:noFill/>
                      <a:miter lim="800000"/>
                      <a:headEnd/>
                      <a:tailEnd/>
                    </a:ln>
                  </pic:spPr>
                </pic:pic>
              </a:graphicData>
            </a:graphic>
          </wp:inline>
        </w:drawing>
      </w:r>
    </w:p>
    <w:p w:rsidR="00DE0E74" w:rsidRDefault="00C329D3" w:rsidP="00C329D3">
      <w:pPr>
        <w:rPr>
          <w:rFonts w:hint="eastAsia"/>
        </w:rPr>
      </w:pPr>
      <w:r w:rsidRPr="00C329D3">
        <w:rPr>
          <w:rFonts w:ascii="宋体" w:eastAsia="宋体" w:hAnsi="宋体" w:cs="宋体" w:hint="eastAsia"/>
          <w:color w:val="333333"/>
          <w:kern w:val="0"/>
          <w:sz w:val="24"/>
          <w:szCs w:val="24"/>
        </w:rPr>
        <w:pict/>
      </w:r>
    </w:p>
    <w:sectPr w:rsidR="00DE0E74" w:rsidSect="00DE0E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29D3"/>
    <w:rsid w:val="00C329D3"/>
    <w:rsid w:val="00DE0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E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29D3"/>
    <w:rPr>
      <w:sz w:val="18"/>
      <w:szCs w:val="18"/>
    </w:rPr>
  </w:style>
  <w:style w:type="character" w:customStyle="1" w:styleId="Char">
    <w:name w:val="批注框文本 Char"/>
    <w:basedOn w:val="a0"/>
    <w:link w:val="a3"/>
    <w:uiPriority w:val="99"/>
    <w:semiHidden/>
    <w:rsid w:val="00C329D3"/>
    <w:rPr>
      <w:sz w:val="18"/>
      <w:szCs w:val="18"/>
    </w:rPr>
  </w:style>
</w:styles>
</file>

<file path=word/webSettings.xml><?xml version="1.0" encoding="utf-8"?>
<w:webSettings xmlns:r="http://schemas.openxmlformats.org/officeDocument/2006/relationships" xmlns:w="http://schemas.openxmlformats.org/wordprocessingml/2006/main">
  <w:divs>
    <w:div w:id="1023824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2014-06-17T07:03:00Z</dcterms:created>
  <dcterms:modified xsi:type="dcterms:W3CDTF">2014-06-17T07:06:00Z</dcterms:modified>
</cp:coreProperties>
</file>