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7D" w:rsidRPr="0089387D" w:rsidRDefault="0089387D" w:rsidP="0089387D">
      <w:pPr>
        <w:widowControl/>
        <w:pBdr>
          <w:bottom w:val="single" w:sz="6" w:space="8" w:color="E7E7EB"/>
        </w:pBdr>
        <w:adjustRightInd w:val="0"/>
        <w:snapToGrid w:val="0"/>
        <w:spacing w:line="360" w:lineRule="auto"/>
        <w:ind w:firstLineChars="200" w:firstLine="480"/>
        <w:jc w:val="left"/>
        <w:outlineLvl w:val="1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89387D">
        <w:rPr>
          <w:rFonts w:ascii="宋体" w:eastAsia="宋体" w:hAnsi="宋体" w:cs="Helvetica"/>
          <w:color w:val="000000"/>
          <w:kern w:val="0"/>
          <w:sz w:val="24"/>
          <w:szCs w:val="24"/>
        </w:rPr>
        <w:t>国务院一周政策（2016.12.12-12.18）</w:t>
      </w:r>
    </w:p>
    <w:p w:rsid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rStyle w:val="a4"/>
        </w:rPr>
      </w:pPr>
    </w:p>
    <w:p w:rsid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rStyle w:val="a4"/>
          <w:rFonts w:hint="eastAsia"/>
        </w:rPr>
      </w:pPr>
      <w:r w:rsidRPr="0089387D">
        <w:rPr>
          <w:rStyle w:val="a4"/>
          <w:rFonts w:ascii="Helvetica" w:hAnsi="Helvetica" w:cs="Helvetica"/>
          <w:color w:val="3E3E3E"/>
          <w:highlight w:val="green"/>
          <w:shd w:val="clear" w:color="auto" w:fill="FFFFFF"/>
        </w:rPr>
        <w:t>国务院一周政策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color w:val="FF0000"/>
        </w:rPr>
      </w:pPr>
      <w:r w:rsidRPr="0089387D">
        <w:rPr>
          <w:rStyle w:val="a4"/>
          <w:color w:val="FF0000"/>
        </w:rPr>
        <w:t>中央将以2015年为基数对地方实行增值税定额返还</w:t>
      </w:r>
    </w:p>
    <w:p w:rsid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89387D">
        <w:t>国务院近日发布《关于实行中央对地方增值税定额返还的通知》，决定从2016年起，调整中央对地方原体制增值税返还办法，由1994年实行分税制财政体制改革时确定的增值税返还，改为以2015年为基数实行定额返还，对增值税增长或下降地区不再实行增量返还或扣减。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color w:val="FF0000"/>
        </w:rPr>
      </w:pPr>
      <w:r w:rsidRPr="0089387D">
        <w:rPr>
          <w:rStyle w:val="a4"/>
          <w:color w:val="FF0000"/>
        </w:rPr>
        <w:t>国务院四举措落实2030年可持续发展议程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89387D">
        <w:t>国务院日前印发《中国落实2030年可持续发展议程创新示范区建设方案》，明确了国家可持续发展议程创新示范区的四项主要建设任务：一是参照2030年可持续发展议程，结合本地现实需求，制定可持续发展规划。二是围绕制约可持续发展的瓶颈问题，加强技术筛选，明确技术路线，形成成熟有效的系统解决方案。三是增强地方整合汇聚创新资源、促进经济社会协调发展的能力，探索科技创新与社会事业融合发展的新机制。四是积极分享科技创新服务可持续发展的经验，对其他地区形成辐射带动作用，向世界提供可持续发展的中国方案。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color w:val="FF0000"/>
        </w:rPr>
      </w:pPr>
      <w:r w:rsidRPr="0089387D">
        <w:rPr>
          <w:rStyle w:val="a4"/>
          <w:color w:val="FF0000"/>
        </w:rPr>
        <w:t>国务院发文进一步便利企业投资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89387D">
        <w:t>日前，国务院总理李克强签署国务院令，公布《企业投资项目核准和备案管理条例》，自2017年2月1日起施行。《条例》进一步规范了政府对企业投资项目的核准和备案行为。一是规范项目核准行为。二是规范项目备案行为。三是加强事中事后监管。四是优化服务。五是严格责任追究。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color w:val="FF0000"/>
        </w:rPr>
      </w:pPr>
      <w:r w:rsidRPr="0089387D">
        <w:rPr>
          <w:rStyle w:val="a4"/>
          <w:color w:val="FF0000"/>
        </w:rPr>
        <w:t>我国将实行湿地保护目标责任制</w:t>
      </w:r>
    </w:p>
    <w:p w:rsid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89387D">
        <w:t>国务院办公厅近日印发《湿地保护修复制度方案》，在实行湿地保护目标责任制方面，确定全国和各省（区、市）的湿地面积管控目标，逐级分解落实。在健全湿地用途监管机制方面，按照主体功能定位确定各类湿地功能，实施负面清单管理。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2"/>
      </w:pPr>
      <w:r w:rsidRPr="0089387D">
        <w:rPr>
          <w:rStyle w:val="a4"/>
          <w:highlight w:val="green"/>
        </w:rPr>
        <w:t>部委政策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color w:val="ED7D31" w:themeColor="accent2"/>
        </w:rPr>
      </w:pPr>
      <w:r w:rsidRPr="0089387D">
        <w:rPr>
          <w:rStyle w:val="a4"/>
          <w:color w:val="ED7D31" w:themeColor="accent2"/>
        </w:rPr>
        <w:lastRenderedPageBreak/>
        <w:t>校园安全将有专项督导 内容覆盖交通事故校园欺凌等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89387D">
        <w:t>国务院教育督导委员会办公室近日公布《中小学（幼儿园）安全工作专项督导暂行办法》，明确了6个方面的督导内容：一是督组织管理。二是督制度建设。三是督预警防范。四是督教育演练。五是督重点治理。六是督事故处理。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color w:val="ED7D31" w:themeColor="accent2"/>
        </w:rPr>
      </w:pPr>
      <w:r w:rsidRPr="0089387D">
        <w:rPr>
          <w:rStyle w:val="a4"/>
          <w:color w:val="ED7D31" w:themeColor="accent2"/>
        </w:rPr>
        <w:t>不动产登记收费标准对十六种情形实行收费减免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89387D">
        <w:t>近日，国家发展改革委会同财政部印发《关于不动产登记收费标准等有关问题的通知》，规定对16种不动产登记实行收费减免优惠。一是减半收取登记费。二是免收登记费。三是只收取证书工本费，每本10元。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color w:val="ED7D31" w:themeColor="accent2"/>
        </w:rPr>
      </w:pPr>
      <w:r w:rsidRPr="0089387D">
        <w:rPr>
          <w:rStyle w:val="a4"/>
          <w:color w:val="ED7D31" w:themeColor="accent2"/>
        </w:rPr>
        <w:t>两部门联合印发示范合同 规范养老服务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89387D">
        <w:t>民政部、国家工商总局日前联合制定印发《养老机构服务合同》（示范文本），对养老机构服务合同的内容作出明确要求，以规范养老机构服务行为，保护合同当事人的合法权益。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color w:val="ED7D31" w:themeColor="accent2"/>
        </w:rPr>
      </w:pPr>
      <w:r w:rsidRPr="0089387D">
        <w:rPr>
          <w:rStyle w:val="a4"/>
          <w:color w:val="ED7D31" w:themeColor="accent2"/>
        </w:rPr>
        <w:t>网络表演经营单位须要求表演者实名注册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89387D">
        <w:t>文化部日前制定并印发《网络表演经营活动管理办法》，自2017年1月1日起施行。《办法》规定，网络表演经营单位要加强对表演者的管理。网络表演经营单位应当要求表演者使用有效身份证件进行实名注册，并采取面谈、录制通话视频等有效方式进行核实。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color w:val="ED7D31" w:themeColor="accent2"/>
        </w:rPr>
      </w:pPr>
      <w:r w:rsidRPr="0089387D">
        <w:rPr>
          <w:rStyle w:val="a4"/>
          <w:color w:val="ED7D31" w:themeColor="accent2"/>
        </w:rPr>
        <w:t>8个领域项目建设纳入国家部委旅游休闲重大工程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89387D">
        <w:t>近日，国家发改委、国家旅游局联合印发了《关于实施旅游休闲重大工程的通知》。通知指出，未来将重点引导企业开展8个领域项目建设，这包括引导企业开展旅游公共服务保障工程、重点景区建设工程、旅游扶贫工程、红色旅游发展工程、贫困户乡村旅游“三改一整”工程、新兴旅游业态培育工程、旅游创业创新工程、绿色旅游引导工程建设。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color w:val="ED7D31" w:themeColor="accent2"/>
        </w:rPr>
      </w:pPr>
      <w:r w:rsidRPr="0089387D">
        <w:rPr>
          <w:rStyle w:val="a4"/>
          <w:color w:val="ED7D31" w:themeColor="accent2"/>
        </w:rPr>
        <w:t>发改委部署加强2017年元旦春节期间市场价格监管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>
        <w:t> </w:t>
      </w:r>
      <w:r w:rsidRPr="0089387D">
        <w:t>近日，国家发展改革委下发通知，部署加强元旦春节期间市场价格监管工作，一是充分发挥12358价格监管平台作用，提高节日价格监管工作水平。二是强化监测预警和应急监管，维护正常的市场价格秩序。三是加强民生领域价格监管，营造良好节日消费环境。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color w:val="ED7D31" w:themeColor="accent2"/>
        </w:rPr>
      </w:pPr>
      <w:r w:rsidRPr="0089387D">
        <w:rPr>
          <w:rStyle w:val="a4"/>
          <w:color w:val="ED7D31" w:themeColor="accent2"/>
        </w:rPr>
        <w:t>环保部：钢铁火电等八行业明年完成超标排放整治</w:t>
      </w:r>
    </w:p>
    <w:p w:rsid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89387D">
        <w:lastRenderedPageBreak/>
        <w:t>环境保护部日前发布《关于实施工业污染源全面达标排放计划的通知》，要求到2017年底，完成钢铁、火电、水泥等8个行业超标问题整治任务，上述8个行业达标计划实施取得明显成效，到2020年底各类工业污染源持续保持达标排放。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</w:p>
    <w:p w:rsid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rStyle w:val="a4"/>
        </w:rPr>
      </w:pPr>
      <w:r w:rsidRPr="0089387D">
        <w:rPr>
          <w:rStyle w:val="a4"/>
          <w:highlight w:val="green"/>
        </w:rPr>
        <w:t>部委回应关切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2"/>
      </w:pPr>
      <w:r w:rsidRPr="0089387D">
        <w:rPr>
          <w:rStyle w:val="a4"/>
          <w:color w:val="FFCA00"/>
        </w:rPr>
        <w:t>安监总局：黑龙江景有煤矿“11·29”事故 17名责任人被移送司法机关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89387D">
        <w:t>据黑龙江省七台河市景有煤矿“11 29”重大瓦斯爆炸事故调查组消息，事故调查组已向司法机关移送有关责任人17人，其中，以涉嫌非法采矿罪、重大事故责任罪，对景有煤矿投资人、实际控制人、法人代表卢景有，矿长唐柯，生产矿长卢继法，技术矿长范宝友，机电矿长刘举勤，民爆器材管理员陈洪洋等6名煤矿企业责任人移送公安机关刑事拘留，对4名煤矿企业相关人员行政拘留，7名相关监管部门人员已被检察机关立案侦查。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2"/>
      </w:pPr>
      <w:r w:rsidRPr="0089387D">
        <w:rPr>
          <w:rStyle w:val="a4"/>
          <w:color w:val="FFCA00"/>
        </w:rPr>
        <w:t>安监总局：第二批国家级安全生产不良记录“黑名单”公布</w:t>
      </w:r>
    </w:p>
    <w:p w:rsid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89387D">
        <w:t>国家安全生产监督管理总局近日发布消息称，国务院安委会办公室近日发布了2016年第二批国家级生产经营单位安全生产不良记录“黑名单”。9家生产企业被曝光，按规定被纳入“黑名单”管理，并推送至全国信用信息共享平台，相关部门将对其开展联合惩戒。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2"/>
      </w:pPr>
      <w:r w:rsidRPr="0089387D">
        <w:rPr>
          <w:rStyle w:val="a4"/>
          <w:highlight w:val="green"/>
        </w:rPr>
        <w:t>一周数字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color w:val="FF0000"/>
        </w:rPr>
      </w:pPr>
      <w:r w:rsidRPr="0089387D">
        <w:t>       </w:t>
      </w:r>
      <w:r w:rsidRPr="0089387D">
        <w:rPr>
          <w:rStyle w:val="a4"/>
          <w:color w:val="FF0000"/>
        </w:rPr>
        <w:t> 10.8%</w:t>
      </w:r>
      <w:bookmarkStart w:id="0" w:name="_GoBack"/>
      <w:bookmarkEnd w:id="0"/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89387D">
        <w:t>国家统计局近日发布数据显示，2016年11月份，社会消费品零售总额30959亿元，同比名义增长10.8%（扣除价格因素实际增长9.2%）。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color w:val="FF0000"/>
        </w:rPr>
      </w:pPr>
      <w:r w:rsidRPr="0089387D">
        <w:t>       </w:t>
      </w:r>
      <w:r w:rsidRPr="0089387D">
        <w:rPr>
          <w:rStyle w:val="a4"/>
          <w:color w:val="FF0000"/>
        </w:rPr>
        <w:t> 7.5%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100" w:firstLine="240"/>
      </w:pPr>
      <w:r w:rsidRPr="0089387D">
        <w:t> 财政部、国家税务总局发布通知，经国务院批准，自2017年1月1日起至12月31日止，对购置1.6升及以下排量的乘用车减按7.5%的税率征收车辆购置税。自2018年1月1日起，恢复按10%的法定税率征收车辆购置税。</w:t>
      </w:r>
    </w:p>
    <w:p w:rsidR="0089387D" w:rsidRPr="0089387D" w:rsidRDefault="0089387D" w:rsidP="0089387D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89387D">
        <w:t>（来源：中国政府网）</w:t>
      </w:r>
    </w:p>
    <w:p w:rsidR="0085229E" w:rsidRPr="0089387D" w:rsidRDefault="0085229E" w:rsidP="0089387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85229E" w:rsidRPr="00893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7D"/>
    <w:rsid w:val="00552BB1"/>
    <w:rsid w:val="0085229E"/>
    <w:rsid w:val="0089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529B6"/>
  <w15:chartTrackingRefBased/>
  <w15:docId w15:val="{B9A8A693-0F7D-4944-86CB-A43802B2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8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93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 Xiong</dc:creator>
  <cp:keywords/>
  <dc:description/>
  <cp:lastModifiedBy>ZL Xiong</cp:lastModifiedBy>
  <cp:revision>1</cp:revision>
  <dcterms:created xsi:type="dcterms:W3CDTF">2016-12-18T09:24:00Z</dcterms:created>
  <dcterms:modified xsi:type="dcterms:W3CDTF">2016-12-18T09:31:00Z</dcterms:modified>
</cp:coreProperties>
</file>